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55350" w14:textId="4CFC0261" w:rsidR="00B43FB4" w:rsidRPr="005427F2" w:rsidRDefault="009D51A7" w:rsidP="00B43FB4">
      <w:pPr>
        <w:spacing w:after="0" w:line="240" w:lineRule="auto"/>
        <w:jc w:val="center"/>
        <w:rPr>
          <w:rFonts w:eastAsia="Times New Roman" w:cs="Times New Roman"/>
          <w:b/>
          <w:caps/>
          <w:sz w:val="20"/>
          <w:szCs w:val="20"/>
          <w:lang w:eastAsia="lt-LT"/>
        </w:rPr>
      </w:pPr>
      <w:bookmarkStart w:id="0" w:name="_GoBack"/>
      <w:bookmarkEnd w:id="0"/>
      <w:r w:rsidRPr="005427F2">
        <w:rPr>
          <w:rFonts w:eastAsia="Times New Roman" w:cs="Times New Roman"/>
          <w:b/>
          <w:caps/>
          <w:sz w:val="20"/>
          <w:szCs w:val="20"/>
          <w:lang w:eastAsia="lt-LT"/>
        </w:rPr>
        <w:t>KVIETIMAS RINKOS KONSULTACIJAI</w:t>
      </w:r>
    </w:p>
    <w:p w14:paraId="49B9C927" w14:textId="276D813E" w:rsidR="00B43FB4" w:rsidRPr="005427F2" w:rsidRDefault="00B43FB4" w:rsidP="00B43FB4">
      <w:pPr>
        <w:spacing w:after="0" w:line="240" w:lineRule="auto"/>
        <w:jc w:val="center"/>
        <w:rPr>
          <w:rFonts w:eastAsia="Times New Roman" w:cs="Times New Roman"/>
          <w:b/>
          <w:caps/>
          <w:sz w:val="20"/>
          <w:szCs w:val="20"/>
          <w:lang w:eastAsia="lt-LT"/>
        </w:rPr>
      </w:pPr>
      <w:r w:rsidRPr="005427F2">
        <w:rPr>
          <w:rFonts w:eastAsia="Times New Roman" w:cs="Times New Roman"/>
          <w:b/>
          <w:caps/>
          <w:sz w:val="20"/>
          <w:szCs w:val="20"/>
          <w:lang w:eastAsia="lt-LT"/>
        </w:rPr>
        <w:t xml:space="preserve">DĖL </w:t>
      </w:r>
      <w:r w:rsidR="008B22FE" w:rsidRPr="005427F2">
        <w:rPr>
          <w:rFonts w:eastAsia="Times New Roman" w:cs="Times New Roman"/>
          <w:b/>
          <w:caps/>
          <w:sz w:val="20"/>
          <w:szCs w:val="20"/>
          <w:lang w:eastAsia="lt-LT"/>
        </w:rPr>
        <w:t>BILIETŲ PARDAVIMO SISTEMOS (BPS) ĮSIGIJIMO NUOMOS BŪDU</w:t>
      </w:r>
    </w:p>
    <w:p w14:paraId="7AF42A09" w14:textId="77777777" w:rsidR="009D51A7" w:rsidRPr="005427F2" w:rsidRDefault="009D51A7" w:rsidP="00B43FB4">
      <w:pPr>
        <w:spacing w:after="0" w:line="240" w:lineRule="auto"/>
        <w:jc w:val="center"/>
        <w:rPr>
          <w:rFonts w:eastAsia="Times New Roman" w:cs="Times New Roman"/>
          <w:b/>
          <w:caps/>
          <w:sz w:val="20"/>
          <w:szCs w:val="20"/>
          <w:lang w:eastAsia="lt-LT"/>
        </w:rPr>
      </w:pPr>
    </w:p>
    <w:p w14:paraId="4454D14A" w14:textId="77777777" w:rsidR="009D51A7" w:rsidRPr="005427F2" w:rsidRDefault="009D51A7" w:rsidP="009D51A7">
      <w:pPr>
        <w:spacing w:after="0" w:line="240" w:lineRule="auto"/>
        <w:jc w:val="center"/>
        <w:rPr>
          <w:rFonts w:eastAsia="Times New Roman" w:cs="Times New Roman"/>
          <w:b/>
          <w:caps/>
          <w:sz w:val="20"/>
          <w:szCs w:val="20"/>
          <w:lang w:val="en-GB"/>
        </w:rPr>
      </w:pPr>
      <w:r w:rsidRPr="005427F2">
        <w:rPr>
          <w:b/>
          <w:caps/>
          <w:sz w:val="20"/>
          <w:szCs w:val="20"/>
          <w:lang w:val="en-GB"/>
        </w:rPr>
        <w:t xml:space="preserve">AN INVITATION TO MARKET CONSULTATION </w:t>
      </w:r>
    </w:p>
    <w:p w14:paraId="03FDA391" w14:textId="5FDA4C74" w:rsidR="009D51A7" w:rsidRPr="005427F2" w:rsidRDefault="009D51A7" w:rsidP="009D51A7">
      <w:pPr>
        <w:spacing w:after="0" w:line="240" w:lineRule="auto"/>
        <w:jc w:val="center"/>
        <w:rPr>
          <w:rFonts w:eastAsia="Times New Roman" w:cs="Times New Roman"/>
          <w:b/>
          <w:caps/>
          <w:sz w:val="20"/>
          <w:szCs w:val="20"/>
          <w:lang w:val="en-GB"/>
        </w:rPr>
      </w:pPr>
      <w:r w:rsidRPr="005427F2">
        <w:rPr>
          <w:b/>
          <w:caps/>
          <w:sz w:val="20"/>
          <w:szCs w:val="20"/>
          <w:lang w:val="en-GB"/>
        </w:rPr>
        <w:t>REGARDING THE P</w:t>
      </w:r>
      <w:r w:rsidR="0061475C" w:rsidRPr="005427F2">
        <w:rPr>
          <w:b/>
          <w:caps/>
          <w:sz w:val="20"/>
          <w:szCs w:val="20"/>
          <w:lang w:val="en-GB"/>
        </w:rPr>
        <w:t>URCHASE OF TICKETING SYSTEM</w:t>
      </w:r>
      <w:r w:rsidR="00BA7B2A" w:rsidRPr="005427F2">
        <w:rPr>
          <w:b/>
          <w:caps/>
          <w:sz w:val="20"/>
          <w:szCs w:val="20"/>
          <w:lang w:val="en-GB"/>
        </w:rPr>
        <w:t xml:space="preserve"> (</w:t>
      </w:r>
      <w:r w:rsidR="0061475C" w:rsidRPr="005427F2">
        <w:rPr>
          <w:b/>
          <w:caps/>
          <w:sz w:val="20"/>
          <w:szCs w:val="20"/>
          <w:lang w:val="en-GB"/>
        </w:rPr>
        <w:t>TS</w:t>
      </w:r>
      <w:r w:rsidR="00BA7B2A" w:rsidRPr="005427F2">
        <w:rPr>
          <w:b/>
          <w:caps/>
          <w:sz w:val="20"/>
          <w:szCs w:val="20"/>
          <w:lang w:val="en-GB"/>
        </w:rPr>
        <w:t>)</w:t>
      </w:r>
      <w:r w:rsidR="0061475C" w:rsidRPr="005427F2">
        <w:rPr>
          <w:b/>
          <w:caps/>
          <w:sz w:val="20"/>
          <w:szCs w:val="20"/>
          <w:lang w:val="en-GB"/>
        </w:rPr>
        <w:t xml:space="preserve"> IN FORM OF SOFTWARE AS A SERVICE</w:t>
      </w:r>
    </w:p>
    <w:p w14:paraId="3A063F38" w14:textId="77777777" w:rsidR="00B43FB4" w:rsidRPr="005427F2" w:rsidRDefault="00B43FB4" w:rsidP="00B43FB4">
      <w:pPr>
        <w:spacing w:after="0" w:line="240" w:lineRule="auto"/>
        <w:jc w:val="center"/>
        <w:rPr>
          <w:rFonts w:eastAsia="Times New Roman" w:cs="Times New Roman"/>
          <w:b/>
          <w:caps/>
          <w:sz w:val="20"/>
          <w:szCs w:val="20"/>
          <w:lang w:eastAsia="lt-LT"/>
        </w:rPr>
      </w:pPr>
    </w:p>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6987"/>
        <w:gridCol w:w="6988"/>
      </w:tblGrid>
      <w:tr w:rsidR="006D3D46" w:rsidRPr="005427F2" w14:paraId="123DEFD5" w14:textId="77777777" w:rsidTr="00AF132C">
        <w:tc>
          <w:tcPr>
            <w:tcW w:w="1413" w:type="dxa"/>
            <w:tcBorders>
              <w:top w:val="single" w:sz="4" w:space="0" w:color="000000"/>
              <w:left w:val="single" w:sz="4" w:space="0" w:color="000000"/>
              <w:bottom w:val="single" w:sz="4" w:space="0" w:color="000000"/>
              <w:right w:val="single" w:sz="4" w:space="0" w:color="000000"/>
            </w:tcBorders>
          </w:tcPr>
          <w:p w14:paraId="35C6B6F3" w14:textId="77777777" w:rsidR="006D3D46" w:rsidRPr="005427F2" w:rsidRDefault="006D3D46" w:rsidP="006D3D46">
            <w:pPr>
              <w:tabs>
                <w:tab w:val="left" w:pos="4508"/>
              </w:tabs>
              <w:spacing w:after="0" w:line="240" w:lineRule="auto"/>
              <w:jc w:val="center"/>
              <w:rPr>
                <w:rFonts w:eastAsia="Times New Roman" w:cs="Times New Roman"/>
                <w:b/>
                <w:sz w:val="20"/>
                <w:szCs w:val="20"/>
              </w:rPr>
            </w:pPr>
            <w:r w:rsidRPr="005427F2">
              <w:rPr>
                <w:rFonts w:eastAsia="Times New Roman" w:cs="Times New Roman"/>
                <w:b/>
                <w:sz w:val="20"/>
                <w:szCs w:val="20"/>
              </w:rPr>
              <w:t>Tema/</w:t>
            </w:r>
          </w:p>
          <w:p w14:paraId="7A668D84" w14:textId="166B71E4" w:rsidR="006D3D46" w:rsidRPr="005427F2" w:rsidRDefault="006D3D46" w:rsidP="006D3D46">
            <w:pPr>
              <w:tabs>
                <w:tab w:val="left" w:pos="4508"/>
              </w:tabs>
              <w:spacing w:after="0" w:line="240" w:lineRule="auto"/>
              <w:jc w:val="center"/>
              <w:rPr>
                <w:rFonts w:eastAsia="Times New Roman" w:cs="Times New Roman"/>
                <w:b/>
                <w:sz w:val="20"/>
                <w:szCs w:val="20"/>
                <w:lang w:val="en-GB"/>
              </w:rPr>
            </w:pPr>
            <w:r w:rsidRPr="005427F2">
              <w:rPr>
                <w:rFonts w:eastAsia="Times New Roman" w:cs="Times New Roman"/>
                <w:b/>
                <w:sz w:val="20"/>
                <w:szCs w:val="20"/>
                <w:lang w:val="en-GB"/>
              </w:rPr>
              <w:t>Theme</w:t>
            </w:r>
          </w:p>
        </w:tc>
        <w:tc>
          <w:tcPr>
            <w:tcW w:w="6987" w:type="dxa"/>
            <w:tcBorders>
              <w:top w:val="single" w:sz="4" w:space="0" w:color="000000"/>
              <w:left w:val="single" w:sz="4" w:space="0" w:color="000000"/>
              <w:bottom w:val="single" w:sz="4" w:space="0" w:color="000000"/>
              <w:right w:val="single" w:sz="4" w:space="0" w:color="000000"/>
            </w:tcBorders>
            <w:vAlign w:val="center"/>
          </w:tcPr>
          <w:p w14:paraId="4B4FEEDF" w14:textId="2635B6CF" w:rsidR="009D51A7" w:rsidRPr="005427F2" w:rsidRDefault="006D3D46" w:rsidP="00A4022E">
            <w:pPr>
              <w:tabs>
                <w:tab w:val="left" w:pos="4508"/>
              </w:tabs>
              <w:spacing w:after="0" w:line="240" w:lineRule="auto"/>
              <w:jc w:val="center"/>
              <w:rPr>
                <w:rFonts w:eastAsia="Times New Roman" w:cs="Times New Roman"/>
                <w:b/>
                <w:color w:val="000000"/>
                <w:sz w:val="20"/>
                <w:szCs w:val="20"/>
              </w:rPr>
            </w:pPr>
            <w:r w:rsidRPr="005427F2">
              <w:rPr>
                <w:rFonts w:eastAsia="Times New Roman" w:cs="Times New Roman"/>
                <w:b/>
                <w:color w:val="000000"/>
                <w:sz w:val="20"/>
                <w:szCs w:val="20"/>
              </w:rPr>
              <w:t>Aprašymas</w:t>
            </w:r>
          </w:p>
        </w:tc>
        <w:tc>
          <w:tcPr>
            <w:tcW w:w="6988" w:type="dxa"/>
            <w:tcBorders>
              <w:top w:val="single" w:sz="4" w:space="0" w:color="000000"/>
              <w:left w:val="single" w:sz="4" w:space="0" w:color="000000"/>
              <w:bottom w:val="single" w:sz="4" w:space="0" w:color="000000"/>
              <w:right w:val="single" w:sz="4" w:space="0" w:color="000000"/>
            </w:tcBorders>
            <w:vAlign w:val="center"/>
          </w:tcPr>
          <w:p w14:paraId="548BCCD5" w14:textId="420D56B5" w:rsidR="006D3D46" w:rsidRPr="005427F2" w:rsidRDefault="006D3D46" w:rsidP="008C6428">
            <w:pPr>
              <w:tabs>
                <w:tab w:val="left" w:pos="4508"/>
              </w:tabs>
              <w:spacing w:after="0" w:line="240" w:lineRule="auto"/>
              <w:jc w:val="center"/>
              <w:rPr>
                <w:rFonts w:eastAsia="Times New Roman" w:cs="Times New Roman"/>
                <w:b/>
                <w:color w:val="000000"/>
                <w:sz w:val="20"/>
                <w:szCs w:val="20"/>
                <w:lang w:val="en-GB"/>
              </w:rPr>
            </w:pPr>
            <w:r w:rsidRPr="005427F2">
              <w:rPr>
                <w:rFonts w:eastAsia="Times New Roman" w:cs="Times New Roman"/>
                <w:b/>
                <w:color w:val="000000"/>
                <w:sz w:val="20"/>
                <w:szCs w:val="20"/>
                <w:lang w:val="en-GB"/>
              </w:rPr>
              <w:t>Description</w:t>
            </w:r>
          </w:p>
        </w:tc>
      </w:tr>
      <w:tr w:rsidR="006D3D46" w:rsidRPr="005427F2" w14:paraId="4412139E" w14:textId="74DA262F" w:rsidTr="00AF132C">
        <w:tc>
          <w:tcPr>
            <w:tcW w:w="1413" w:type="dxa"/>
            <w:tcBorders>
              <w:top w:val="single" w:sz="4" w:space="0" w:color="000000"/>
              <w:left w:val="single" w:sz="4" w:space="0" w:color="000000"/>
              <w:bottom w:val="single" w:sz="4" w:space="0" w:color="000000"/>
              <w:right w:val="single" w:sz="4" w:space="0" w:color="000000"/>
            </w:tcBorders>
            <w:hideMark/>
          </w:tcPr>
          <w:p w14:paraId="3E7458D6" w14:textId="77777777" w:rsidR="006D3D46" w:rsidRPr="005427F2" w:rsidRDefault="006D3D46" w:rsidP="008C6428">
            <w:pPr>
              <w:tabs>
                <w:tab w:val="left" w:pos="4508"/>
              </w:tabs>
              <w:spacing w:after="0" w:line="240" w:lineRule="auto"/>
              <w:rPr>
                <w:rFonts w:eastAsia="Times New Roman" w:cs="Times New Roman"/>
                <w:b/>
                <w:sz w:val="20"/>
                <w:szCs w:val="20"/>
              </w:rPr>
            </w:pPr>
            <w:r w:rsidRPr="005427F2">
              <w:rPr>
                <w:rFonts w:eastAsia="Times New Roman" w:cs="Times New Roman"/>
                <w:b/>
                <w:sz w:val="20"/>
                <w:szCs w:val="20"/>
              </w:rPr>
              <w:t>Perkantysis subjektas</w:t>
            </w:r>
          </w:p>
          <w:p w14:paraId="1CB41A71" w14:textId="20DCC2BD" w:rsidR="006D3D46" w:rsidRPr="005427F2" w:rsidRDefault="009D51A7" w:rsidP="009D51A7">
            <w:pPr>
              <w:tabs>
                <w:tab w:val="left" w:pos="4508"/>
              </w:tabs>
              <w:spacing w:after="0" w:line="240" w:lineRule="auto"/>
              <w:rPr>
                <w:rFonts w:eastAsia="Times New Roman" w:cs="Times New Roman"/>
                <w:b/>
                <w:sz w:val="20"/>
                <w:szCs w:val="20"/>
                <w:lang w:val="en-GB"/>
              </w:rPr>
            </w:pPr>
            <w:r w:rsidRPr="005427F2">
              <w:rPr>
                <w:rFonts w:eastAsia="Times New Roman" w:cs="Times New Roman"/>
                <w:b/>
                <w:sz w:val="20"/>
                <w:szCs w:val="20"/>
                <w:lang w:val="en-GB"/>
              </w:rPr>
              <w:t>Procuring Entity</w:t>
            </w:r>
          </w:p>
        </w:tc>
        <w:tc>
          <w:tcPr>
            <w:tcW w:w="6987" w:type="dxa"/>
            <w:tcBorders>
              <w:top w:val="single" w:sz="4" w:space="0" w:color="000000"/>
              <w:left w:val="single" w:sz="4" w:space="0" w:color="000000"/>
              <w:bottom w:val="single" w:sz="4" w:space="0" w:color="000000"/>
              <w:right w:val="single" w:sz="4" w:space="0" w:color="000000"/>
            </w:tcBorders>
            <w:hideMark/>
          </w:tcPr>
          <w:p w14:paraId="44672563" w14:textId="6150B2E1" w:rsidR="009D51A7" w:rsidRPr="005427F2" w:rsidRDefault="00454483" w:rsidP="009C369D">
            <w:pPr>
              <w:tabs>
                <w:tab w:val="left" w:pos="4508"/>
              </w:tabs>
              <w:spacing w:after="0" w:line="240" w:lineRule="auto"/>
              <w:rPr>
                <w:rFonts w:eastAsia="Times New Roman" w:cs="Times New Roman"/>
                <w:color w:val="000000"/>
                <w:sz w:val="20"/>
                <w:szCs w:val="20"/>
              </w:rPr>
            </w:pPr>
            <w:r w:rsidRPr="005427F2">
              <w:rPr>
                <w:rFonts w:eastAsia="Times New Roman" w:cs="Times New Roman"/>
                <w:color w:val="000000"/>
                <w:sz w:val="20"/>
                <w:szCs w:val="20"/>
              </w:rPr>
              <w:t xml:space="preserve">AB „Lietuvos geležinkeliai“ (toliau – </w:t>
            </w:r>
            <w:r w:rsidRPr="005427F2">
              <w:rPr>
                <w:rFonts w:eastAsia="Times New Roman" w:cs="Times New Roman"/>
                <w:b/>
                <w:color w:val="000000"/>
                <w:sz w:val="20"/>
                <w:szCs w:val="20"/>
              </w:rPr>
              <w:t>Perkantysis subjektas</w:t>
            </w:r>
            <w:r w:rsidRPr="005427F2">
              <w:rPr>
                <w:rFonts w:eastAsia="Times New Roman" w:cs="Times New Roman"/>
                <w:color w:val="000000"/>
                <w:sz w:val="20"/>
                <w:szCs w:val="20"/>
              </w:rPr>
              <w:t>).</w:t>
            </w:r>
          </w:p>
        </w:tc>
        <w:tc>
          <w:tcPr>
            <w:tcW w:w="6988" w:type="dxa"/>
            <w:tcBorders>
              <w:top w:val="single" w:sz="4" w:space="0" w:color="000000"/>
              <w:left w:val="single" w:sz="4" w:space="0" w:color="000000"/>
              <w:bottom w:val="single" w:sz="4" w:space="0" w:color="000000"/>
              <w:right w:val="single" w:sz="4" w:space="0" w:color="000000"/>
            </w:tcBorders>
          </w:tcPr>
          <w:p w14:paraId="6FF7E0EB" w14:textId="6FEB3BCD" w:rsidR="006D3D46" w:rsidRPr="005427F2" w:rsidRDefault="00A4022E" w:rsidP="00A4022E">
            <w:pPr>
              <w:tabs>
                <w:tab w:val="left" w:pos="4508"/>
              </w:tabs>
              <w:spacing w:after="0" w:line="240" w:lineRule="auto"/>
              <w:rPr>
                <w:rFonts w:eastAsia="Times New Roman" w:cs="Times New Roman"/>
                <w:color w:val="000000"/>
                <w:sz w:val="20"/>
                <w:szCs w:val="20"/>
              </w:rPr>
            </w:pPr>
            <w:r w:rsidRPr="005427F2">
              <w:rPr>
                <w:color w:val="000000"/>
                <w:sz w:val="20"/>
                <w:szCs w:val="20"/>
              </w:rPr>
              <w:t xml:space="preserve">AB “Lietuvos geležinkeliai” (hereinafter – the </w:t>
            </w:r>
            <w:r w:rsidRPr="005427F2">
              <w:rPr>
                <w:b/>
                <w:color w:val="000000"/>
                <w:sz w:val="20"/>
                <w:szCs w:val="20"/>
              </w:rPr>
              <w:t>Procuring Entity</w:t>
            </w:r>
            <w:r w:rsidRPr="005427F2">
              <w:rPr>
                <w:color w:val="000000"/>
                <w:sz w:val="20"/>
                <w:szCs w:val="20"/>
              </w:rPr>
              <w:t>).</w:t>
            </w:r>
            <w:r w:rsidR="00D64B44" w:rsidRPr="005427F2">
              <w:rPr>
                <w:rFonts w:eastAsia="Times New Roman" w:cs="Times New Roman"/>
                <w:color w:val="000000"/>
                <w:sz w:val="20"/>
                <w:szCs w:val="20"/>
              </w:rPr>
              <w:t xml:space="preserve"> </w:t>
            </w:r>
          </w:p>
        </w:tc>
      </w:tr>
      <w:tr w:rsidR="006D3D46" w:rsidRPr="005427F2" w14:paraId="417BABF0" w14:textId="137C7D5A" w:rsidTr="00AF132C">
        <w:tc>
          <w:tcPr>
            <w:tcW w:w="1413" w:type="dxa"/>
            <w:tcBorders>
              <w:top w:val="single" w:sz="4" w:space="0" w:color="000000"/>
              <w:left w:val="single" w:sz="4" w:space="0" w:color="000000"/>
              <w:bottom w:val="single" w:sz="4" w:space="0" w:color="000000"/>
              <w:right w:val="single" w:sz="4" w:space="0" w:color="000000"/>
            </w:tcBorders>
            <w:hideMark/>
          </w:tcPr>
          <w:p w14:paraId="00FDD052" w14:textId="77777777" w:rsidR="006D3D46" w:rsidRPr="005427F2" w:rsidRDefault="006D3D46" w:rsidP="008C6428">
            <w:pPr>
              <w:tabs>
                <w:tab w:val="left" w:pos="4508"/>
              </w:tabs>
              <w:spacing w:after="0" w:line="240" w:lineRule="auto"/>
              <w:rPr>
                <w:rFonts w:eastAsia="Times New Roman" w:cs="Times New Roman"/>
                <w:b/>
                <w:sz w:val="20"/>
                <w:szCs w:val="20"/>
              </w:rPr>
            </w:pPr>
            <w:r w:rsidRPr="005427F2">
              <w:rPr>
                <w:rFonts w:eastAsia="Times New Roman" w:cs="Times New Roman"/>
                <w:b/>
                <w:sz w:val="20"/>
                <w:szCs w:val="20"/>
              </w:rPr>
              <w:t>Rinkos konsultacijos objektas</w:t>
            </w:r>
          </w:p>
          <w:p w14:paraId="04876746" w14:textId="73A2FDCD" w:rsidR="009D51A7" w:rsidRPr="005427F2" w:rsidRDefault="009D51A7" w:rsidP="008C6428">
            <w:pPr>
              <w:tabs>
                <w:tab w:val="left" w:pos="4508"/>
              </w:tabs>
              <w:spacing w:after="0" w:line="240" w:lineRule="auto"/>
              <w:rPr>
                <w:rFonts w:eastAsia="Times New Roman" w:cs="Times New Roman"/>
                <w:b/>
                <w:sz w:val="20"/>
                <w:szCs w:val="20"/>
                <w:lang w:val="en-GB"/>
              </w:rPr>
            </w:pPr>
            <w:r w:rsidRPr="005427F2">
              <w:rPr>
                <w:b/>
                <w:sz w:val="20"/>
                <w:szCs w:val="20"/>
                <w:lang w:val="en-GB"/>
              </w:rPr>
              <w:t>Subject-matter of the market consultation</w:t>
            </w:r>
          </w:p>
        </w:tc>
        <w:tc>
          <w:tcPr>
            <w:tcW w:w="6987" w:type="dxa"/>
            <w:tcBorders>
              <w:top w:val="single" w:sz="4" w:space="0" w:color="000000"/>
              <w:left w:val="single" w:sz="4" w:space="0" w:color="000000"/>
              <w:bottom w:val="single" w:sz="4" w:space="0" w:color="000000"/>
              <w:right w:val="single" w:sz="4" w:space="0" w:color="000000"/>
            </w:tcBorders>
            <w:hideMark/>
          </w:tcPr>
          <w:p w14:paraId="26741448" w14:textId="38900665" w:rsidR="00FD580B" w:rsidRPr="005427F2" w:rsidRDefault="002637D7" w:rsidP="00FD580B">
            <w:pPr>
              <w:tabs>
                <w:tab w:val="left" w:pos="4508"/>
              </w:tabs>
              <w:spacing w:after="0" w:line="240" w:lineRule="auto"/>
              <w:rPr>
                <w:rFonts w:eastAsia="Times New Roman" w:cs="Times New Roman"/>
                <w:sz w:val="20"/>
                <w:szCs w:val="20"/>
              </w:rPr>
            </w:pPr>
            <w:r w:rsidRPr="005427F2">
              <w:rPr>
                <w:rFonts w:eastAsia="Times New Roman" w:cs="Times New Roman"/>
                <w:sz w:val="20"/>
                <w:szCs w:val="20"/>
              </w:rPr>
              <w:t xml:space="preserve">Perkantysis subjektas planuoja įsigyti sukurtą ir veikiančia bilietų pardavimo sistemą (toliau – </w:t>
            </w:r>
            <w:r w:rsidRPr="005427F2">
              <w:rPr>
                <w:rFonts w:eastAsia="Times New Roman" w:cs="Times New Roman"/>
                <w:b/>
                <w:sz w:val="20"/>
                <w:szCs w:val="20"/>
              </w:rPr>
              <w:t>BPS</w:t>
            </w:r>
            <w:r w:rsidRPr="005427F2">
              <w:rPr>
                <w:rFonts w:eastAsia="Times New Roman" w:cs="Times New Roman"/>
                <w:sz w:val="20"/>
                <w:szCs w:val="20"/>
              </w:rPr>
              <w:t xml:space="preserve">), konfigūruojamą pagal numatytus poreikius, efektyviai išnaudojant turimas kompetencijas naudojant (bet </w:t>
            </w:r>
            <w:r w:rsidR="001A6AD8" w:rsidRPr="005427F2">
              <w:rPr>
                <w:rFonts w:eastAsia="Times New Roman" w:cs="Times New Roman"/>
                <w:sz w:val="20"/>
                <w:szCs w:val="20"/>
              </w:rPr>
              <w:t xml:space="preserve">nevystant ir </w:t>
            </w:r>
            <w:r w:rsidRPr="005427F2">
              <w:rPr>
                <w:rFonts w:eastAsia="Times New Roman" w:cs="Times New Roman"/>
                <w:sz w:val="20"/>
                <w:szCs w:val="20"/>
              </w:rPr>
              <w:t>nekuriant) naują vientisą BPS sistemą.</w:t>
            </w:r>
          </w:p>
          <w:p w14:paraId="7AF81EF4" w14:textId="4E3AE2E6" w:rsidR="00FD580B" w:rsidRPr="005427F2" w:rsidRDefault="00FD580B" w:rsidP="00FD580B">
            <w:pPr>
              <w:tabs>
                <w:tab w:val="left" w:pos="4508"/>
              </w:tabs>
              <w:spacing w:after="0" w:line="240" w:lineRule="auto"/>
              <w:rPr>
                <w:rFonts w:eastAsia="Times New Roman" w:cs="Times New Roman"/>
                <w:sz w:val="20"/>
                <w:szCs w:val="20"/>
              </w:rPr>
            </w:pPr>
            <w:r w:rsidRPr="005427F2">
              <w:rPr>
                <w:rFonts w:eastAsia="Times New Roman" w:cs="Times New Roman"/>
                <w:sz w:val="20"/>
                <w:szCs w:val="20"/>
              </w:rPr>
              <w:t>BPS komponentai yra tokie:</w:t>
            </w:r>
          </w:p>
          <w:p w14:paraId="23D8E52D" w14:textId="77777777" w:rsidR="0068651A" w:rsidRPr="005427F2" w:rsidRDefault="0068651A" w:rsidP="0068651A">
            <w:pPr>
              <w:pStyle w:val="Odstavecseseznamem"/>
              <w:numPr>
                <w:ilvl w:val="0"/>
                <w:numId w:val="3"/>
              </w:numPr>
              <w:tabs>
                <w:tab w:val="left" w:pos="4508"/>
              </w:tabs>
              <w:spacing w:after="0" w:line="240" w:lineRule="auto"/>
              <w:rPr>
                <w:rFonts w:eastAsia="Times New Roman" w:cs="Times New Roman"/>
                <w:sz w:val="20"/>
                <w:szCs w:val="20"/>
              </w:rPr>
            </w:pPr>
            <w:r w:rsidRPr="005427F2">
              <w:rPr>
                <w:rFonts w:eastAsia="Times New Roman" w:cs="Times New Roman"/>
                <w:sz w:val="20"/>
                <w:szCs w:val="20"/>
              </w:rPr>
              <w:t>duomenų centras;</w:t>
            </w:r>
          </w:p>
          <w:p w14:paraId="7333BD6B" w14:textId="6F5F8AAB" w:rsidR="00FD580B" w:rsidRPr="005427F2" w:rsidRDefault="00FD580B" w:rsidP="00FD580B">
            <w:pPr>
              <w:pStyle w:val="Odstavecseseznamem"/>
              <w:numPr>
                <w:ilvl w:val="0"/>
                <w:numId w:val="3"/>
              </w:numPr>
              <w:tabs>
                <w:tab w:val="left" w:pos="4508"/>
              </w:tabs>
              <w:spacing w:after="0" w:line="240" w:lineRule="auto"/>
              <w:rPr>
                <w:rFonts w:eastAsia="Times New Roman" w:cs="Times New Roman"/>
                <w:sz w:val="20"/>
                <w:szCs w:val="20"/>
              </w:rPr>
            </w:pPr>
            <w:r w:rsidRPr="005427F2">
              <w:rPr>
                <w:rFonts w:eastAsia="Times New Roman" w:cs="Times New Roman"/>
                <w:sz w:val="20"/>
                <w:szCs w:val="20"/>
              </w:rPr>
              <w:t>internetinis portalas;</w:t>
            </w:r>
          </w:p>
          <w:p w14:paraId="22F6AF01" w14:textId="253C9686" w:rsidR="00FD580B" w:rsidRPr="005427F2" w:rsidRDefault="00FD580B" w:rsidP="00FD580B">
            <w:pPr>
              <w:pStyle w:val="Odstavecseseznamem"/>
              <w:numPr>
                <w:ilvl w:val="0"/>
                <w:numId w:val="3"/>
              </w:numPr>
              <w:tabs>
                <w:tab w:val="left" w:pos="4508"/>
              </w:tabs>
              <w:spacing w:after="0" w:line="240" w:lineRule="auto"/>
              <w:rPr>
                <w:rFonts w:eastAsia="Times New Roman" w:cs="Times New Roman"/>
                <w:sz w:val="20"/>
                <w:szCs w:val="20"/>
              </w:rPr>
            </w:pPr>
            <w:r w:rsidRPr="005427F2">
              <w:rPr>
                <w:rFonts w:eastAsia="Times New Roman" w:cs="Times New Roman"/>
                <w:sz w:val="20"/>
                <w:szCs w:val="20"/>
              </w:rPr>
              <w:t>mobili aplikacija;</w:t>
            </w:r>
          </w:p>
          <w:p w14:paraId="1CE94E4C" w14:textId="15D7ED47" w:rsidR="00FD580B" w:rsidRPr="005427F2" w:rsidRDefault="00FD580B" w:rsidP="00FD580B">
            <w:pPr>
              <w:pStyle w:val="Odstavecseseznamem"/>
              <w:numPr>
                <w:ilvl w:val="0"/>
                <w:numId w:val="3"/>
              </w:numPr>
              <w:tabs>
                <w:tab w:val="left" w:pos="4508"/>
              </w:tabs>
              <w:spacing w:after="0" w:line="240" w:lineRule="auto"/>
              <w:rPr>
                <w:rFonts w:eastAsia="Times New Roman" w:cs="Times New Roman"/>
                <w:sz w:val="20"/>
                <w:szCs w:val="20"/>
              </w:rPr>
            </w:pPr>
            <w:r w:rsidRPr="005427F2">
              <w:rPr>
                <w:rFonts w:eastAsia="Times New Roman" w:cs="Times New Roman"/>
                <w:sz w:val="20"/>
                <w:szCs w:val="20"/>
              </w:rPr>
              <w:t>visos integracinės sąsajos su:</w:t>
            </w:r>
          </w:p>
          <w:p w14:paraId="7CEA2F03" w14:textId="413E4F3F" w:rsidR="00FD580B" w:rsidRPr="005427F2" w:rsidRDefault="00FD580B" w:rsidP="00FD580B">
            <w:pPr>
              <w:pStyle w:val="Odstavecseseznamem"/>
              <w:numPr>
                <w:ilvl w:val="1"/>
                <w:numId w:val="3"/>
              </w:numPr>
              <w:tabs>
                <w:tab w:val="left" w:pos="4508"/>
              </w:tabs>
              <w:spacing w:after="0" w:line="240" w:lineRule="auto"/>
              <w:rPr>
                <w:rFonts w:eastAsia="Times New Roman" w:cs="Times New Roman"/>
                <w:sz w:val="20"/>
                <w:szCs w:val="20"/>
              </w:rPr>
            </w:pPr>
            <w:r w:rsidRPr="005427F2">
              <w:rPr>
                <w:rFonts w:eastAsia="Times New Roman" w:cs="Times New Roman"/>
                <w:b/>
                <w:sz w:val="20"/>
                <w:szCs w:val="20"/>
              </w:rPr>
              <w:t>Perkančiojo subjekto</w:t>
            </w:r>
            <w:r w:rsidRPr="005427F2">
              <w:rPr>
                <w:rFonts w:eastAsia="Times New Roman" w:cs="Times New Roman"/>
                <w:sz w:val="20"/>
                <w:szCs w:val="20"/>
              </w:rPr>
              <w:t xml:space="preserve"> sistemomis, </w:t>
            </w:r>
          </w:p>
          <w:p w14:paraId="19EC4059" w14:textId="0BB04EA5" w:rsidR="00FD580B" w:rsidRPr="005427F2" w:rsidRDefault="00FD580B" w:rsidP="00FD580B">
            <w:pPr>
              <w:pStyle w:val="Odstavecseseznamem"/>
              <w:numPr>
                <w:ilvl w:val="1"/>
                <w:numId w:val="3"/>
              </w:numPr>
              <w:tabs>
                <w:tab w:val="left" w:pos="4508"/>
              </w:tabs>
              <w:spacing w:after="0" w:line="240" w:lineRule="auto"/>
              <w:rPr>
                <w:rFonts w:eastAsia="Times New Roman" w:cs="Times New Roman"/>
                <w:sz w:val="20"/>
                <w:szCs w:val="20"/>
              </w:rPr>
            </w:pPr>
            <w:r w:rsidRPr="005427F2">
              <w:rPr>
                <w:rFonts w:eastAsia="Times New Roman" w:cs="Times New Roman"/>
                <w:sz w:val="20"/>
                <w:szCs w:val="20"/>
              </w:rPr>
              <w:t>trečiųjų šalių sistemomis.</w:t>
            </w:r>
          </w:p>
          <w:p w14:paraId="599197DC" w14:textId="0CECBD57" w:rsidR="009D51A7" w:rsidRPr="005427F2" w:rsidRDefault="002637D7" w:rsidP="009C369D">
            <w:pPr>
              <w:tabs>
                <w:tab w:val="left" w:pos="4508"/>
              </w:tabs>
              <w:spacing w:after="0" w:line="240" w:lineRule="auto"/>
              <w:rPr>
                <w:rFonts w:eastAsia="Times New Roman" w:cs="Times New Roman"/>
                <w:sz w:val="20"/>
                <w:szCs w:val="20"/>
              </w:rPr>
            </w:pPr>
            <w:r w:rsidRPr="005427F2">
              <w:rPr>
                <w:rFonts w:eastAsia="Times New Roman" w:cs="Times New Roman"/>
                <w:sz w:val="20"/>
                <w:szCs w:val="20"/>
              </w:rPr>
              <w:t>BPS planuojama įsigyti debesijos nuomos būdu (ang</w:t>
            </w:r>
            <w:r w:rsidR="004F2F4B" w:rsidRPr="005427F2">
              <w:rPr>
                <w:rFonts w:eastAsia="Times New Roman" w:cs="Times New Roman"/>
                <w:sz w:val="20"/>
                <w:szCs w:val="20"/>
              </w:rPr>
              <w:t>l</w:t>
            </w:r>
            <w:r w:rsidRPr="005427F2">
              <w:rPr>
                <w:rFonts w:eastAsia="Times New Roman" w:cs="Times New Roman"/>
                <w:sz w:val="20"/>
                <w:szCs w:val="20"/>
              </w:rPr>
              <w:t>. SaaS - Software as a Service), įskaitant reikalingas aparatūrines, tinklo infrastruktūros, duomenų saugojimo, duomenų apdorojimo ir panašias paslaugas. Paslaugos turi būti teikiamos per veikiantį ir patikimą duomenų centrą, kuriam formuluojami poreikiai atsižvelgiant į patikimumo, kibernetinio saugumo, duomenų apsaugos ir panašius principus. Tinkamos infrastruktūros BPS sistemai įdiegti, eksploatuoti  ir palaikyti pas Perkantįjį subjektą šiuo metu nėra, todėl BPS ir duomenų centro paslaugas planuojama įsigyti nuomos būdu, įskaitant tiekėjo žinias ir tarptautinę praktiką diegiant ir eksploatuojant tokio pobūdžio sistemą (angl. „know how“).</w:t>
            </w:r>
          </w:p>
        </w:tc>
        <w:tc>
          <w:tcPr>
            <w:tcW w:w="6988" w:type="dxa"/>
            <w:tcBorders>
              <w:top w:val="single" w:sz="4" w:space="0" w:color="000000"/>
              <w:left w:val="single" w:sz="4" w:space="0" w:color="000000"/>
              <w:bottom w:val="single" w:sz="4" w:space="0" w:color="000000"/>
              <w:right w:val="single" w:sz="4" w:space="0" w:color="000000"/>
            </w:tcBorders>
          </w:tcPr>
          <w:p w14:paraId="0E9FF357" w14:textId="699250B5" w:rsidR="00FD580B" w:rsidRPr="005427F2" w:rsidRDefault="00A4022E" w:rsidP="00FD580B">
            <w:pPr>
              <w:tabs>
                <w:tab w:val="left" w:pos="4508"/>
              </w:tabs>
              <w:spacing w:after="0" w:line="240" w:lineRule="auto"/>
              <w:rPr>
                <w:rFonts w:eastAsia="Times New Roman" w:cs="Times New Roman"/>
                <w:sz w:val="20"/>
                <w:szCs w:val="20"/>
              </w:rPr>
            </w:pPr>
            <w:r w:rsidRPr="005427F2">
              <w:rPr>
                <w:sz w:val="20"/>
                <w:szCs w:val="20"/>
                <w:lang w:val="en-GB"/>
              </w:rPr>
              <w:t xml:space="preserve">The Procuring Entity is planning to acquire a developed and functioning ticketing system (hereinafter – </w:t>
            </w:r>
            <w:r w:rsidR="0061475C" w:rsidRPr="005427F2">
              <w:rPr>
                <w:b/>
                <w:sz w:val="20"/>
                <w:szCs w:val="20"/>
                <w:lang w:val="en-GB"/>
              </w:rPr>
              <w:t>TS</w:t>
            </w:r>
            <w:r w:rsidRPr="005427F2">
              <w:rPr>
                <w:sz w:val="20"/>
                <w:szCs w:val="20"/>
                <w:lang w:val="en-GB"/>
              </w:rPr>
              <w:t>), which can be configured according to the provided needs by effectively using the available competences, using (but not developing</w:t>
            </w:r>
            <w:r w:rsidR="001A6AD8" w:rsidRPr="005427F2">
              <w:rPr>
                <w:sz w:val="20"/>
                <w:szCs w:val="20"/>
                <w:lang w:val="en-GB"/>
              </w:rPr>
              <w:t>, i.e. not a bespoke developed system</w:t>
            </w:r>
            <w:r w:rsidRPr="005427F2">
              <w:rPr>
                <w:sz w:val="20"/>
                <w:szCs w:val="20"/>
                <w:lang w:val="en-GB"/>
              </w:rPr>
              <w:t xml:space="preserve">) new integrated </w:t>
            </w:r>
            <w:r w:rsidR="0061475C" w:rsidRPr="005427F2">
              <w:rPr>
                <w:sz w:val="20"/>
                <w:szCs w:val="20"/>
                <w:lang w:val="en-GB"/>
              </w:rPr>
              <w:t>TS</w:t>
            </w:r>
            <w:r w:rsidRPr="005427F2">
              <w:rPr>
                <w:sz w:val="20"/>
                <w:szCs w:val="20"/>
                <w:lang w:val="en-GB"/>
              </w:rPr>
              <w:t xml:space="preserve"> system.</w:t>
            </w:r>
            <w:r w:rsidR="00FD580B" w:rsidRPr="005427F2">
              <w:rPr>
                <w:rFonts w:eastAsia="Times New Roman" w:cs="Times New Roman"/>
                <w:sz w:val="20"/>
                <w:szCs w:val="20"/>
              </w:rPr>
              <w:t xml:space="preserve"> </w:t>
            </w:r>
          </w:p>
          <w:p w14:paraId="240DE1CB" w14:textId="77443486" w:rsidR="00FD580B" w:rsidRPr="005427F2" w:rsidRDefault="00FD580B" w:rsidP="00FD580B">
            <w:pPr>
              <w:tabs>
                <w:tab w:val="left" w:pos="4508"/>
              </w:tabs>
              <w:spacing w:after="0" w:line="240" w:lineRule="auto"/>
              <w:rPr>
                <w:rFonts w:eastAsia="Times New Roman" w:cs="Times New Roman"/>
                <w:sz w:val="20"/>
                <w:szCs w:val="20"/>
                <w:lang w:val="en-US"/>
              </w:rPr>
            </w:pPr>
            <w:r w:rsidRPr="005427F2">
              <w:rPr>
                <w:rFonts w:eastAsia="Times New Roman" w:cs="Times New Roman"/>
                <w:sz w:val="20"/>
                <w:szCs w:val="20"/>
                <w:lang w:val="en-US"/>
              </w:rPr>
              <w:t>TS components are as follow:</w:t>
            </w:r>
          </w:p>
          <w:p w14:paraId="5833AEE2" w14:textId="77777777" w:rsidR="0068651A" w:rsidRPr="005427F2" w:rsidRDefault="0068651A" w:rsidP="0068651A">
            <w:pPr>
              <w:pStyle w:val="Odstavecseseznamem"/>
              <w:numPr>
                <w:ilvl w:val="0"/>
                <w:numId w:val="3"/>
              </w:numPr>
              <w:tabs>
                <w:tab w:val="left" w:pos="4508"/>
              </w:tabs>
              <w:spacing w:after="0" w:line="240" w:lineRule="auto"/>
              <w:rPr>
                <w:rFonts w:eastAsia="Times New Roman" w:cs="Times New Roman"/>
                <w:sz w:val="20"/>
                <w:szCs w:val="20"/>
                <w:lang w:val="en-US"/>
              </w:rPr>
            </w:pPr>
            <w:r w:rsidRPr="005427F2">
              <w:rPr>
                <w:rFonts w:eastAsia="Times New Roman" w:cs="Times New Roman"/>
                <w:sz w:val="20"/>
                <w:szCs w:val="20"/>
                <w:lang w:val="en-US"/>
              </w:rPr>
              <w:t>data center;</w:t>
            </w:r>
          </w:p>
          <w:p w14:paraId="439BE523" w14:textId="36E8264A" w:rsidR="00FD580B" w:rsidRPr="005427F2" w:rsidRDefault="00FD580B" w:rsidP="00FD580B">
            <w:pPr>
              <w:pStyle w:val="Odstavecseseznamem"/>
              <w:numPr>
                <w:ilvl w:val="0"/>
                <w:numId w:val="3"/>
              </w:numPr>
              <w:tabs>
                <w:tab w:val="left" w:pos="4508"/>
              </w:tabs>
              <w:spacing w:after="0" w:line="240" w:lineRule="auto"/>
              <w:rPr>
                <w:rFonts w:eastAsia="Times New Roman" w:cs="Times New Roman"/>
                <w:sz w:val="20"/>
                <w:szCs w:val="20"/>
                <w:lang w:val="en-US"/>
              </w:rPr>
            </w:pPr>
            <w:r w:rsidRPr="005427F2">
              <w:rPr>
                <w:rFonts w:eastAsia="Times New Roman" w:cs="Times New Roman"/>
                <w:sz w:val="20"/>
                <w:szCs w:val="20"/>
                <w:lang w:val="en-US"/>
              </w:rPr>
              <w:t>internet portal;</w:t>
            </w:r>
          </w:p>
          <w:p w14:paraId="4EB258FD" w14:textId="2B5EF649" w:rsidR="00FD580B" w:rsidRPr="005427F2" w:rsidRDefault="00FD580B" w:rsidP="00FD580B">
            <w:pPr>
              <w:pStyle w:val="Odstavecseseznamem"/>
              <w:numPr>
                <w:ilvl w:val="0"/>
                <w:numId w:val="3"/>
              </w:numPr>
              <w:tabs>
                <w:tab w:val="left" w:pos="4508"/>
              </w:tabs>
              <w:spacing w:after="0" w:line="240" w:lineRule="auto"/>
              <w:rPr>
                <w:rFonts w:eastAsia="Times New Roman" w:cs="Times New Roman"/>
                <w:sz w:val="20"/>
                <w:szCs w:val="20"/>
                <w:lang w:val="en-US"/>
              </w:rPr>
            </w:pPr>
            <w:r w:rsidRPr="005427F2">
              <w:rPr>
                <w:rFonts w:eastAsia="Times New Roman" w:cs="Times New Roman"/>
                <w:sz w:val="20"/>
                <w:szCs w:val="20"/>
                <w:lang w:val="en-US"/>
              </w:rPr>
              <w:t>mobile application;</w:t>
            </w:r>
          </w:p>
          <w:p w14:paraId="23B958D8" w14:textId="39122797" w:rsidR="00FD580B" w:rsidRPr="005427F2" w:rsidRDefault="00FD580B" w:rsidP="00FD580B">
            <w:pPr>
              <w:pStyle w:val="Odstavecseseznamem"/>
              <w:numPr>
                <w:ilvl w:val="0"/>
                <w:numId w:val="3"/>
              </w:numPr>
              <w:tabs>
                <w:tab w:val="left" w:pos="4508"/>
              </w:tabs>
              <w:spacing w:after="0" w:line="240" w:lineRule="auto"/>
              <w:rPr>
                <w:rFonts w:eastAsia="Times New Roman" w:cs="Times New Roman"/>
                <w:sz w:val="20"/>
                <w:szCs w:val="20"/>
                <w:lang w:val="en-US"/>
              </w:rPr>
            </w:pPr>
            <w:r w:rsidRPr="005427F2">
              <w:rPr>
                <w:rFonts w:eastAsia="Times New Roman" w:cs="Times New Roman"/>
                <w:sz w:val="20"/>
                <w:szCs w:val="20"/>
                <w:lang w:val="en-US"/>
              </w:rPr>
              <w:t>all integrations with:</w:t>
            </w:r>
          </w:p>
          <w:p w14:paraId="18922525" w14:textId="0908C413" w:rsidR="00FD580B" w:rsidRPr="005427F2" w:rsidRDefault="00FD580B" w:rsidP="00FD580B">
            <w:pPr>
              <w:pStyle w:val="Odstavecseseznamem"/>
              <w:numPr>
                <w:ilvl w:val="1"/>
                <w:numId w:val="3"/>
              </w:numPr>
              <w:tabs>
                <w:tab w:val="left" w:pos="4508"/>
              </w:tabs>
              <w:spacing w:after="0" w:line="240" w:lineRule="auto"/>
              <w:rPr>
                <w:rFonts w:eastAsia="Times New Roman" w:cs="Times New Roman"/>
                <w:sz w:val="20"/>
                <w:szCs w:val="20"/>
                <w:lang w:val="en-US"/>
              </w:rPr>
            </w:pPr>
            <w:r w:rsidRPr="005427F2">
              <w:rPr>
                <w:rFonts w:eastAsia="Times New Roman" w:cs="Times New Roman"/>
                <w:b/>
                <w:sz w:val="20"/>
                <w:szCs w:val="20"/>
                <w:lang w:val="en-US"/>
              </w:rPr>
              <w:t>Procuring Entity</w:t>
            </w:r>
            <w:r w:rsidRPr="005427F2">
              <w:rPr>
                <w:rFonts w:eastAsia="Times New Roman" w:cs="Times New Roman"/>
                <w:sz w:val="20"/>
                <w:szCs w:val="20"/>
                <w:lang w:val="en-US"/>
              </w:rPr>
              <w:t xml:space="preserve"> systems, </w:t>
            </w:r>
          </w:p>
          <w:p w14:paraId="39A7CBA4" w14:textId="2A382391" w:rsidR="00FD580B" w:rsidRPr="005427F2" w:rsidRDefault="00FD580B" w:rsidP="00FD580B">
            <w:pPr>
              <w:pStyle w:val="Odstavecseseznamem"/>
              <w:numPr>
                <w:ilvl w:val="1"/>
                <w:numId w:val="3"/>
              </w:numPr>
              <w:tabs>
                <w:tab w:val="left" w:pos="4508"/>
              </w:tabs>
              <w:spacing w:after="0" w:line="240" w:lineRule="auto"/>
              <w:rPr>
                <w:rFonts w:eastAsia="Times New Roman" w:cs="Times New Roman"/>
                <w:sz w:val="20"/>
                <w:szCs w:val="20"/>
                <w:lang w:val="en-US"/>
              </w:rPr>
            </w:pPr>
            <w:r w:rsidRPr="005427F2">
              <w:rPr>
                <w:rFonts w:eastAsia="Times New Roman" w:cs="Times New Roman"/>
                <w:sz w:val="20"/>
                <w:szCs w:val="20"/>
                <w:lang w:val="en-US"/>
              </w:rPr>
              <w:t>Third party systems.</w:t>
            </w:r>
          </w:p>
          <w:p w14:paraId="29E1A16A" w14:textId="0F9BFC3D" w:rsidR="006D3D46" w:rsidRPr="005427F2" w:rsidRDefault="00A4022E" w:rsidP="0061475C">
            <w:pPr>
              <w:tabs>
                <w:tab w:val="left" w:pos="4508"/>
              </w:tabs>
              <w:spacing w:after="0" w:line="240" w:lineRule="auto"/>
              <w:rPr>
                <w:rFonts w:eastAsia="Times New Roman" w:cs="Times New Roman"/>
                <w:sz w:val="20"/>
                <w:szCs w:val="20"/>
                <w:lang w:val="en-GB"/>
              </w:rPr>
            </w:pPr>
            <w:r w:rsidRPr="005427F2">
              <w:rPr>
                <w:sz w:val="20"/>
                <w:szCs w:val="20"/>
                <w:lang w:val="en-GB"/>
              </w:rPr>
              <w:t xml:space="preserve">It is planned to acquire ticketing system in form of </w:t>
            </w:r>
            <w:r w:rsidR="0061475C" w:rsidRPr="005427F2">
              <w:rPr>
                <w:sz w:val="20"/>
                <w:szCs w:val="20"/>
                <w:lang w:val="en-GB"/>
              </w:rPr>
              <w:t>S</w:t>
            </w:r>
            <w:r w:rsidRPr="005427F2">
              <w:rPr>
                <w:sz w:val="20"/>
                <w:szCs w:val="20"/>
                <w:lang w:val="en-GB"/>
              </w:rPr>
              <w:t xml:space="preserve">oftware as a </w:t>
            </w:r>
            <w:r w:rsidR="0061475C" w:rsidRPr="005427F2">
              <w:rPr>
                <w:sz w:val="20"/>
                <w:szCs w:val="20"/>
                <w:lang w:val="en-GB"/>
              </w:rPr>
              <w:t>S</w:t>
            </w:r>
            <w:r w:rsidRPr="005427F2">
              <w:rPr>
                <w:sz w:val="20"/>
                <w:szCs w:val="20"/>
                <w:lang w:val="en-GB"/>
              </w:rPr>
              <w:t xml:space="preserve">ervice (SaaS), including the necessary hardware, network infrastructure, data storage, data processing and similar services. Services must be provided through the functioning and reliable data centre, for which the needs are formulated in respect of reliability, cybersecurity, data protection and similar principles. Currently, the Procuring Entity does not have any infrastructure to install, operate and maintain </w:t>
            </w:r>
            <w:r w:rsidR="0061475C" w:rsidRPr="005427F2">
              <w:rPr>
                <w:sz w:val="20"/>
                <w:szCs w:val="20"/>
                <w:lang w:val="en-GB"/>
              </w:rPr>
              <w:t>TS</w:t>
            </w:r>
            <w:r w:rsidRPr="005427F2">
              <w:rPr>
                <w:sz w:val="20"/>
                <w:szCs w:val="20"/>
                <w:lang w:val="en-GB"/>
              </w:rPr>
              <w:t xml:space="preserve">; therefore, it is planned to acquire services of </w:t>
            </w:r>
            <w:r w:rsidR="0061475C" w:rsidRPr="005427F2">
              <w:rPr>
                <w:sz w:val="20"/>
                <w:szCs w:val="20"/>
                <w:lang w:val="en-GB"/>
              </w:rPr>
              <w:t>TS</w:t>
            </w:r>
            <w:r w:rsidRPr="005427F2">
              <w:rPr>
                <w:sz w:val="20"/>
                <w:szCs w:val="20"/>
                <w:lang w:val="en-GB"/>
              </w:rPr>
              <w:t xml:space="preserve"> and data centre </w:t>
            </w:r>
            <w:r w:rsidR="0061475C" w:rsidRPr="005427F2">
              <w:rPr>
                <w:sz w:val="20"/>
                <w:szCs w:val="20"/>
                <w:lang w:val="en-GB"/>
              </w:rPr>
              <w:t>in form of Software as a Service</w:t>
            </w:r>
            <w:r w:rsidRPr="005427F2">
              <w:rPr>
                <w:sz w:val="20"/>
                <w:szCs w:val="20"/>
                <w:lang w:val="en-GB"/>
              </w:rPr>
              <w:t>, including supplier’s know-how and international practice in the field of such system’s installation and operation.</w:t>
            </w:r>
          </w:p>
        </w:tc>
      </w:tr>
      <w:tr w:rsidR="006D3D46" w:rsidRPr="005427F2" w14:paraId="6833A94D" w14:textId="4FFA306E" w:rsidTr="00AF132C">
        <w:tc>
          <w:tcPr>
            <w:tcW w:w="1413" w:type="dxa"/>
            <w:tcBorders>
              <w:top w:val="single" w:sz="4" w:space="0" w:color="000000"/>
              <w:left w:val="single" w:sz="4" w:space="0" w:color="000000"/>
              <w:bottom w:val="single" w:sz="4" w:space="0" w:color="000000"/>
              <w:right w:val="single" w:sz="4" w:space="0" w:color="000000"/>
            </w:tcBorders>
            <w:hideMark/>
          </w:tcPr>
          <w:p w14:paraId="473E78D7" w14:textId="77777777" w:rsidR="006D3D46" w:rsidRPr="005427F2" w:rsidRDefault="006D3D46" w:rsidP="008C6428">
            <w:pPr>
              <w:tabs>
                <w:tab w:val="left" w:pos="4508"/>
              </w:tabs>
              <w:spacing w:after="0" w:line="240" w:lineRule="auto"/>
              <w:rPr>
                <w:rFonts w:eastAsia="Times New Roman" w:cs="Times New Roman"/>
                <w:b/>
                <w:sz w:val="20"/>
                <w:szCs w:val="20"/>
              </w:rPr>
            </w:pPr>
            <w:r w:rsidRPr="005427F2">
              <w:rPr>
                <w:rFonts w:eastAsia="Times New Roman" w:cs="Times New Roman"/>
                <w:b/>
                <w:sz w:val="20"/>
                <w:szCs w:val="20"/>
              </w:rPr>
              <w:t>Rinkos konsultacijos tikslas ir tvarka</w:t>
            </w:r>
          </w:p>
          <w:p w14:paraId="407FE7EF" w14:textId="3F0B797F" w:rsidR="00EB20B4" w:rsidRPr="005427F2" w:rsidRDefault="00EB20B4" w:rsidP="008C6428">
            <w:pPr>
              <w:tabs>
                <w:tab w:val="left" w:pos="4508"/>
              </w:tabs>
              <w:spacing w:after="0" w:line="240" w:lineRule="auto"/>
              <w:rPr>
                <w:rFonts w:eastAsia="Times New Roman" w:cs="Times New Roman"/>
                <w:b/>
                <w:sz w:val="20"/>
                <w:szCs w:val="20"/>
                <w:lang w:val="en-GB"/>
              </w:rPr>
            </w:pPr>
            <w:r w:rsidRPr="005427F2">
              <w:rPr>
                <w:b/>
                <w:sz w:val="20"/>
                <w:szCs w:val="20"/>
                <w:lang w:val="en-GB"/>
              </w:rPr>
              <w:lastRenderedPageBreak/>
              <w:t>The purpose and procedure of the market consultation</w:t>
            </w:r>
          </w:p>
        </w:tc>
        <w:tc>
          <w:tcPr>
            <w:tcW w:w="6987" w:type="dxa"/>
            <w:tcBorders>
              <w:top w:val="single" w:sz="4" w:space="0" w:color="000000"/>
              <w:left w:val="single" w:sz="4" w:space="0" w:color="000000"/>
              <w:bottom w:val="single" w:sz="4" w:space="0" w:color="000000"/>
              <w:right w:val="single" w:sz="4" w:space="0" w:color="000000"/>
            </w:tcBorders>
          </w:tcPr>
          <w:p w14:paraId="650C485F" w14:textId="77777777" w:rsidR="00454483" w:rsidRPr="005427F2" w:rsidRDefault="00454483" w:rsidP="00AF132C">
            <w:pPr>
              <w:tabs>
                <w:tab w:val="left" w:pos="4508"/>
              </w:tabs>
              <w:spacing w:after="0" w:line="240" w:lineRule="auto"/>
              <w:rPr>
                <w:rFonts w:eastAsia="Times New Roman" w:cstheme="minorHAnsi"/>
                <w:sz w:val="20"/>
                <w:szCs w:val="20"/>
              </w:rPr>
            </w:pPr>
            <w:r w:rsidRPr="005427F2">
              <w:rPr>
                <w:rFonts w:eastAsia="Times New Roman" w:cstheme="minorHAnsi"/>
                <w:sz w:val="20"/>
                <w:szCs w:val="20"/>
              </w:rPr>
              <w:lastRenderedPageBreak/>
              <w:t xml:space="preserve">Perkantysis subjektas, siekdamas tinkamai pasirengti numatomam Bilietų pardavimo sistemos nuomos pirkimui (toliau – </w:t>
            </w:r>
            <w:r w:rsidRPr="005427F2">
              <w:rPr>
                <w:rFonts w:eastAsia="Times New Roman" w:cstheme="minorHAnsi"/>
                <w:b/>
                <w:sz w:val="20"/>
                <w:szCs w:val="20"/>
              </w:rPr>
              <w:t>Pirkimas</w:t>
            </w:r>
            <w:r w:rsidRPr="005427F2">
              <w:rPr>
                <w:rFonts w:eastAsia="Times New Roman" w:cstheme="minorHAnsi"/>
                <w:sz w:val="20"/>
                <w:szCs w:val="20"/>
              </w:rPr>
              <w:t xml:space="preserve">), ir vadovaudamasis Lietuvos Respublikos pirkimų, atliekamų vandentvarkos, energetikos, transporto ir pašto paslaugų srities perkančiųjų subjektų, įstatymo 39 straipsnio nuostatomis, organizuoja rinkos dalyvių (toliau – </w:t>
            </w:r>
            <w:r w:rsidRPr="005427F2">
              <w:rPr>
                <w:rFonts w:eastAsia="Times New Roman" w:cstheme="minorHAnsi"/>
                <w:b/>
                <w:sz w:val="20"/>
                <w:szCs w:val="20"/>
              </w:rPr>
              <w:t>dalyvis/-iai</w:t>
            </w:r>
            <w:r w:rsidRPr="005427F2">
              <w:rPr>
                <w:rFonts w:eastAsia="Times New Roman" w:cstheme="minorHAnsi"/>
                <w:sz w:val="20"/>
                <w:szCs w:val="20"/>
              </w:rPr>
              <w:t>) konsultaciją.</w:t>
            </w:r>
          </w:p>
          <w:p w14:paraId="5E9A4366" w14:textId="77777777" w:rsidR="00AF132C" w:rsidRPr="005427F2" w:rsidRDefault="00AF132C" w:rsidP="00AF132C">
            <w:pPr>
              <w:tabs>
                <w:tab w:val="left" w:pos="4508"/>
              </w:tabs>
              <w:spacing w:after="0" w:line="240" w:lineRule="auto"/>
              <w:rPr>
                <w:rFonts w:eastAsia="Times New Roman" w:cstheme="minorHAnsi"/>
                <w:sz w:val="20"/>
                <w:szCs w:val="20"/>
              </w:rPr>
            </w:pPr>
          </w:p>
          <w:p w14:paraId="1BED32BF" w14:textId="2461FFAD" w:rsidR="00454483" w:rsidRPr="005427F2" w:rsidRDefault="00454483" w:rsidP="00AF132C">
            <w:pPr>
              <w:tabs>
                <w:tab w:val="left" w:pos="4508"/>
              </w:tabs>
              <w:spacing w:after="0" w:line="240" w:lineRule="auto"/>
              <w:rPr>
                <w:rFonts w:eastAsia="Times New Roman" w:cstheme="minorHAnsi"/>
                <w:sz w:val="20"/>
                <w:szCs w:val="20"/>
              </w:rPr>
            </w:pPr>
            <w:r w:rsidRPr="005427F2">
              <w:rPr>
                <w:rFonts w:eastAsia="Times New Roman" w:cstheme="minorHAnsi"/>
                <w:sz w:val="20"/>
                <w:szCs w:val="20"/>
              </w:rPr>
              <w:t>Rinkos konsultacijos tikslas – tinkamai pasirengti Pirkimui ir iki Pirkimo pradžios informuoti dalyvius bei kitus suinteresuotus asmenis apie ketinamą vykdyti Pirkimą bei sudaryti sąlygas dalyviams ir kitiems suinteresuotiems asmenims pateikti klausimus, pastabas,</w:t>
            </w:r>
            <w:r w:rsidRPr="005427F2">
              <w:rPr>
                <w:rFonts w:cstheme="minorHAnsi"/>
                <w:sz w:val="20"/>
                <w:szCs w:val="20"/>
              </w:rPr>
              <w:t xml:space="preserve"> siūlymus dėl ketinamos pirkti BPS poreikių įgyvendinamumo, pateikti atsakymus į Perkančiojo subjekto klausimus</w:t>
            </w:r>
            <w:r w:rsidRPr="005427F2">
              <w:rPr>
                <w:rFonts w:eastAsia="Times New Roman" w:cstheme="minorHAnsi"/>
                <w:sz w:val="20"/>
                <w:szCs w:val="20"/>
              </w:rPr>
              <w:t>. Rinkos konsultacijos metu taip pat bus nustatomi:</w:t>
            </w:r>
          </w:p>
          <w:p w14:paraId="75C07F1B" w14:textId="77777777" w:rsidR="00454483" w:rsidRPr="005427F2" w:rsidRDefault="00454483" w:rsidP="00AF132C">
            <w:pPr>
              <w:pStyle w:val="Odstavecseseznamem"/>
              <w:numPr>
                <w:ilvl w:val="0"/>
                <w:numId w:val="1"/>
              </w:numPr>
              <w:tabs>
                <w:tab w:val="left" w:pos="4508"/>
              </w:tabs>
              <w:spacing w:after="0" w:line="240" w:lineRule="auto"/>
              <w:ind w:left="397" w:hanging="284"/>
              <w:rPr>
                <w:rFonts w:eastAsia="Times New Roman" w:cstheme="minorHAnsi"/>
                <w:sz w:val="20"/>
                <w:szCs w:val="20"/>
              </w:rPr>
            </w:pPr>
            <w:r w:rsidRPr="005427F2">
              <w:rPr>
                <w:rFonts w:eastAsia="Times New Roman" w:cstheme="minorHAnsi"/>
                <w:sz w:val="20"/>
                <w:szCs w:val="20"/>
              </w:rPr>
              <w:t>Pirkimo objekto ir techninės specifikacijos suformavimo principai (gairės);</w:t>
            </w:r>
          </w:p>
          <w:p w14:paraId="74D93813" w14:textId="77777777" w:rsidR="00454483" w:rsidRPr="005427F2" w:rsidRDefault="00454483" w:rsidP="00AF132C">
            <w:pPr>
              <w:pStyle w:val="Odstavecseseznamem"/>
              <w:numPr>
                <w:ilvl w:val="0"/>
                <w:numId w:val="1"/>
              </w:numPr>
              <w:tabs>
                <w:tab w:val="left" w:pos="4508"/>
              </w:tabs>
              <w:spacing w:after="0" w:line="240" w:lineRule="auto"/>
              <w:ind w:left="397" w:hanging="284"/>
              <w:rPr>
                <w:rFonts w:eastAsia="Times New Roman" w:cstheme="minorHAnsi"/>
                <w:sz w:val="20"/>
                <w:szCs w:val="20"/>
              </w:rPr>
            </w:pPr>
            <w:r w:rsidRPr="005427F2">
              <w:rPr>
                <w:rFonts w:eastAsia="Times New Roman" w:cstheme="minorHAnsi"/>
                <w:sz w:val="20"/>
                <w:szCs w:val="20"/>
              </w:rPr>
              <w:t>struktūra, detalumas, siekiant užtikrinti aiškumą ir suprantamumą dalyviams;</w:t>
            </w:r>
          </w:p>
          <w:p w14:paraId="4C49281D" w14:textId="77777777" w:rsidR="00454483" w:rsidRPr="005427F2" w:rsidRDefault="00454483" w:rsidP="00AF132C">
            <w:pPr>
              <w:pStyle w:val="Odstavecseseznamem"/>
              <w:numPr>
                <w:ilvl w:val="0"/>
                <w:numId w:val="1"/>
              </w:numPr>
              <w:tabs>
                <w:tab w:val="left" w:pos="4508"/>
              </w:tabs>
              <w:spacing w:after="0" w:line="240" w:lineRule="auto"/>
              <w:ind w:left="397" w:hanging="284"/>
              <w:rPr>
                <w:rFonts w:eastAsia="Times New Roman" w:cstheme="minorHAnsi"/>
                <w:sz w:val="20"/>
                <w:szCs w:val="20"/>
              </w:rPr>
            </w:pPr>
            <w:r w:rsidRPr="005427F2">
              <w:rPr>
                <w:rFonts w:eastAsia="Times New Roman" w:cstheme="minorHAnsi"/>
                <w:sz w:val="20"/>
                <w:szCs w:val="20"/>
              </w:rPr>
              <w:t>Perkančiojo subjekto poreikių įgyvendinimas;</w:t>
            </w:r>
          </w:p>
          <w:p w14:paraId="2D94BA13" w14:textId="77777777" w:rsidR="00454483" w:rsidRPr="005427F2" w:rsidRDefault="00454483" w:rsidP="00AF132C">
            <w:pPr>
              <w:pStyle w:val="Odstavecseseznamem"/>
              <w:numPr>
                <w:ilvl w:val="0"/>
                <w:numId w:val="1"/>
              </w:numPr>
              <w:tabs>
                <w:tab w:val="left" w:pos="4508"/>
              </w:tabs>
              <w:spacing w:after="0" w:line="240" w:lineRule="auto"/>
              <w:ind w:left="397" w:hanging="284"/>
              <w:rPr>
                <w:rFonts w:eastAsia="Times New Roman" w:cstheme="minorHAnsi"/>
                <w:sz w:val="20"/>
                <w:szCs w:val="20"/>
              </w:rPr>
            </w:pPr>
            <w:r w:rsidRPr="005427F2">
              <w:rPr>
                <w:rFonts w:eastAsia="Times New Roman" w:cstheme="minorHAnsi"/>
                <w:sz w:val="20"/>
                <w:szCs w:val="20"/>
              </w:rPr>
              <w:t>dalyvių galimybės dėl pateiktų poreikių struktūros, logiškumo, turinio ir įgyvendinimo galimybių.</w:t>
            </w:r>
          </w:p>
          <w:p w14:paraId="3DB34711" w14:textId="77777777" w:rsidR="00454483" w:rsidRPr="005427F2" w:rsidRDefault="00454483" w:rsidP="00AF132C">
            <w:pPr>
              <w:tabs>
                <w:tab w:val="left" w:pos="4508"/>
              </w:tabs>
              <w:spacing w:after="0" w:line="240" w:lineRule="auto"/>
              <w:rPr>
                <w:rFonts w:eastAsia="Times New Roman" w:cstheme="minorHAnsi"/>
                <w:sz w:val="20"/>
                <w:szCs w:val="20"/>
              </w:rPr>
            </w:pPr>
            <w:r w:rsidRPr="005427F2">
              <w:rPr>
                <w:rFonts w:eastAsia="Times New Roman" w:cstheme="minorHAnsi"/>
                <w:sz w:val="20"/>
                <w:szCs w:val="20"/>
              </w:rPr>
              <w:t>Rinkos konsultacija nėra skelbimas apie Pirkimą ar išankstinis skelbimas apie Pirkimą. Šios rinkos konsultacijos paskelbimu dalyviai nėra kviečiami teikti pasiūlymus ir varžytis dėl Pirkimo sutarties sudarymo.</w:t>
            </w:r>
          </w:p>
          <w:p w14:paraId="11CCA60A" w14:textId="77777777" w:rsidR="00AF132C" w:rsidRPr="005427F2" w:rsidRDefault="00AF132C" w:rsidP="00AF132C">
            <w:pPr>
              <w:tabs>
                <w:tab w:val="left" w:pos="4508"/>
              </w:tabs>
              <w:spacing w:after="0" w:line="240" w:lineRule="auto"/>
              <w:rPr>
                <w:rFonts w:eastAsia="Times New Roman" w:cstheme="minorHAnsi"/>
                <w:sz w:val="20"/>
                <w:szCs w:val="20"/>
              </w:rPr>
            </w:pPr>
          </w:p>
          <w:p w14:paraId="66ED6CBF" w14:textId="06C6C051" w:rsidR="006D3D46" w:rsidRPr="005427F2" w:rsidRDefault="006D3D46" w:rsidP="00AF132C">
            <w:pPr>
              <w:tabs>
                <w:tab w:val="left" w:pos="4508"/>
              </w:tabs>
              <w:spacing w:after="0" w:line="240" w:lineRule="auto"/>
              <w:rPr>
                <w:rFonts w:eastAsia="Times New Roman" w:cstheme="minorHAnsi"/>
                <w:sz w:val="20"/>
                <w:szCs w:val="20"/>
              </w:rPr>
            </w:pPr>
            <w:r w:rsidRPr="005427F2">
              <w:rPr>
                <w:rFonts w:eastAsia="Times New Roman" w:cstheme="minorHAnsi"/>
                <w:sz w:val="20"/>
                <w:szCs w:val="20"/>
              </w:rPr>
              <w:t xml:space="preserve">Dalyvavimas rinkos konsultacijoje yra neatlygintinas, nesuteikiantis pirmenybinio statuso dalyvaujant </w:t>
            </w:r>
            <w:r w:rsidR="00454483" w:rsidRPr="005427F2">
              <w:rPr>
                <w:rFonts w:eastAsia="Times New Roman" w:cstheme="minorHAnsi"/>
                <w:sz w:val="20"/>
                <w:szCs w:val="20"/>
              </w:rPr>
              <w:t>P</w:t>
            </w:r>
            <w:r w:rsidRPr="005427F2">
              <w:rPr>
                <w:rFonts w:eastAsia="Times New Roman" w:cstheme="minorHAnsi"/>
                <w:sz w:val="20"/>
                <w:szCs w:val="20"/>
              </w:rPr>
              <w:t>irkime. Jokios išlaidos dalyviams neatlyginamos, kompensacijos nemokamos, dalyvavimas rinkos konsultacijoje neturi įtakos ir nesuteikia dalyviui pirmenybės pirkimams, kurie bus skelbiami ateityje, ar jų rezultatams.</w:t>
            </w:r>
          </w:p>
          <w:p w14:paraId="3D71D632" w14:textId="77777777" w:rsidR="006D3D46" w:rsidRPr="005427F2" w:rsidRDefault="006D3D46" w:rsidP="00AF132C">
            <w:pPr>
              <w:tabs>
                <w:tab w:val="left" w:pos="4508"/>
              </w:tabs>
              <w:spacing w:after="0" w:line="240" w:lineRule="auto"/>
              <w:rPr>
                <w:rFonts w:eastAsia="Times New Roman" w:cstheme="minorHAnsi"/>
                <w:sz w:val="20"/>
                <w:szCs w:val="20"/>
              </w:rPr>
            </w:pPr>
          </w:p>
          <w:p w14:paraId="65F6A95C" w14:textId="3D754BE3" w:rsidR="006D3D46" w:rsidRPr="005427F2" w:rsidRDefault="006D3D46" w:rsidP="00AF132C">
            <w:pPr>
              <w:tabs>
                <w:tab w:val="left" w:pos="4508"/>
              </w:tabs>
              <w:spacing w:after="0" w:line="240" w:lineRule="auto"/>
              <w:rPr>
                <w:rFonts w:eastAsia="Times New Roman" w:cstheme="minorHAnsi"/>
                <w:sz w:val="20"/>
                <w:szCs w:val="20"/>
              </w:rPr>
            </w:pPr>
            <w:r w:rsidRPr="005427F2">
              <w:rPr>
                <w:rFonts w:eastAsia="Times New Roman" w:cstheme="minorHAnsi"/>
                <w:sz w:val="20"/>
                <w:szCs w:val="20"/>
              </w:rPr>
              <w:t>Dalyvis turi teisę, pateikdamas informaciją, nurodyti, kuri jo pateiktos informacijos dalis yra konfidenciali.</w:t>
            </w:r>
          </w:p>
          <w:p w14:paraId="2D5F2AB9" w14:textId="68AE1E11" w:rsidR="006D3D46" w:rsidRPr="005427F2" w:rsidRDefault="006D3D46" w:rsidP="00AF132C">
            <w:pPr>
              <w:tabs>
                <w:tab w:val="left" w:pos="4508"/>
              </w:tabs>
              <w:spacing w:after="0" w:line="240" w:lineRule="auto"/>
              <w:rPr>
                <w:rFonts w:eastAsia="Times New Roman" w:cstheme="minorHAnsi"/>
                <w:sz w:val="20"/>
                <w:szCs w:val="20"/>
              </w:rPr>
            </w:pPr>
            <w:r w:rsidRPr="005427F2">
              <w:rPr>
                <w:rFonts w:eastAsia="Times New Roman" w:cstheme="minorHAnsi"/>
                <w:b/>
                <w:sz w:val="20"/>
                <w:szCs w:val="20"/>
              </w:rPr>
              <w:t>Konfidencialia informacija negali būti laikoma</w:t>
            </w:r>
            <w:r w:rsidRPr="005427F2">
              <w:rPr>
                <w:rFonts w:eastAsia="Times New Roman" w:cstheme="minorHAnsi"/>
                <w:sz w:val="20"/>
                <w:szCs w:val="20"/>
              </w:rPr>
              <w:t>:</w:t>
            </w:r>
          </w:p>
          <w:p w14:paraId="538638CD" w14:textId="57ED0FE4" w:rsidR="006D3D46" w:rsidRPr="005427F2" w:rsidRDefault="006D3D46" w:rsidP="004A39EF">
            <w:pPr>
              <w:pStyle w:val="Odstavecseseznamem"/>
              <w:numPr>
                <w:ilvl w:val="0"/>
                <w:numId w:val="1"/>
              </w:numPr>
              <w:tabs>
                <w:tab w:val="left" w:pos="4508"/>
              </w:tabs>
              <w:spacing w:after="0" w:line="240" w:lineRule="auto"/>
              <w:ind w:left="397" w:hanging="284"/>
              <w:rPr>
                <w:rFonts w:eastAsia="Times New Roman" w:cstheme="minorHAnsi"/>
                <w:sz w:val="20"/>
                <w:szCs w:val="20"/>
              </w:rPr>
            </w:pPr>
            <w:r w:rsidRPr="005427F2">
              <w:rPr>
                <w:rFonts w:eastAsia="Times New Roman" w:cstheme="minorHAnsi"/>
                <w:sz w:val="20"/>
                <w:szCs w:val="20"/>
              </w:rPr>
              <w:t>klausimai/ atsakymai/ pastabos/ pasiūlymai negali būti laikomi konfidencialia informacija, jei jų pateikimo metu nėra pateikiamas specifinis technologinis sprendimas ar atskleidžiama informacija, turinti dalyviui komercinę vertę („know-how“).</w:t>
            </w:r>
          </w:p>
          <w:p w14:paraId="1E84CF4D" w14:textId="7B9E9EA9" w:rsidR="006D3D46" w:rsidRPr="005427F2" w:rsidRDefault="006D3D46" w:rsidP="004A39EF">
            <w:pPr>
              <w:pStyle w:val="Odstavecseseznamem"/>
              <w:numPr>
                <w:ilvl w:val="0"/>
                <w:numId w:val="1"/>
              </w:numPr>
              <w:tabs>
                <w:tab w:val="left" w:pos="4508"/>
              </w:tabs>
              <w:spacing w:after="0" w:line="240" w:lineRule="auto"/>
              <w:ind w:left="397" w:hanging="284"/>
              <w:rPr>
                <w:rFonts w:eastAsia="Times New Roman" w:cstheme="minorHAnsi"/>
                <w:sz w:val="20"/>
                <w:szCs w:val="20"/>
              </w:rPr>
            </w:pPr>
            <w:r w:rsidRPr="005427F2">
              <w:rPr>
                <w:rFonts w:eastAsia="Times New Roman" w:cstheme="minorHAnsi"/>
                <w:sz w:val="20"/>
                <w:szCs w:val="20"/>
              </w:rPr>
              <w:t>poreikių ir/ar reikalavimų struktūra, išdėstymas ir pan</w:t>
            </w:r>
            <w:r w:rsidR="00454483" w:rsidRPr="005427F2">
              <w:rPr>
                <w:rFonts w:eastAsia="Times New Roman" w:cstheme="minorHAnsi"/>
                <w:sz w:val="20"/>
                <w:szCs w:val="20"/>
              </w:rPr>
              <w:t>.</w:t>
            </w:r>
            <w:r w:rsidRPr="005427F2">
              <w:rPr>
                <w:rFonts w:eastAsia="Times New Roman" w:cstheme="minorHAnsi"/>
                <w:sz w:val="20"/>
                <w:szCs w:val="20"/>
              </w:rPr>
              <w:t>,</w:t>
            </w:r>
          </w:p>
          <w:p w14:paraId="53330AD7" w14:textId="2DF883DA" w:rsidR="00EB20B4" w:rsidRPr="005427F2" w:rsidRDefault="008D7149" w:rsidP="004A39EF">
            <w:pPr>
              <w:pStyle w:val="Odstavecseseznamem"/>
              <w:numPr>
                <w:ilvl w:val="0"/>
                <w:numId w:val="1"/>
              </w:numPr>
              <w:tabs>
                <w:tab w:val="left" w:pos="4508"/>
              </w:tabs>
              <w:spacing w:after="0" w:line="240" w:lineRule="auto"/>
              <w:ind w:left="397" w:hanging="284"/>
              <w:rPr>
                <w:rFonts w:eastAsia="Times New Roman" w:cstheme="minorHAnsi"/>
                <w:sz w:val="20"/>
                <w:szCs w:val="20"/>
              </w:rPr>
            </w:pPr>
            <w:r w:rsidRPr="005427F2">
              <w:rPr>
                <w:rFonts w:eastAsia="Times New Roman" w:cstheme="minorHAnsi"/>
                <w:sz w:val="20"/>
                <w:szCs w:val="20"/>
              </w:rPr>
              <w:t>kainodaros (be konkrečių kainų)  struktūra ir/ar dedamosios dalys.</w:t>
            </w:r>
          </w:p>
        </w:tc>
        <w:tc>
          <w:tcPr>
            <w:tcW w:w="6988" w:type="dxa"/>
            <w:tcBorders>
              <w:top w:val="single" w:sz="4" w:space="0" w:color="000000"/>
              <w:left w:val="single" w:sz="4" w:space="0" w:color="000000"/>
              <w:bottom w:val="single" w:sz="4" w:space="0" w:color="000000"/>
              <w:right w:val="single" w:sz="4" w:space="0" w:color="000000"/>
            </w:tcBorders>
            <w:vAlign w:val="center"/>
          </w:tcPr>
          <w:p w14:paraId="31E7015C" w14:textId="2EB138BC" w:rsidR="00A4022E" w:rsidRPr="005427F2" w:rsidRDefault="00A4022E" w:rsidP="00AF132C">
            <w:pPr>
              <w:tabs>
                <w:tab w:val="left" w:pos="4508"/>
              </w:tabs>
              <w:spacing w:after="0" w:line="240" w:lineRule="auto"/>
              <w:rPr>
                <w:rFonts w:eastAsia="Times New Roman" w:cstheme="minorHAnsi"/>
                <w:sz w:val="20"/>
                <w:szCs w:val="20"/>
              </w:rPr>
            </w:pPr>
            <w:r w:rsidRPr="005427F2">
              <w:rPr>
                <w:rFonts w:eastAsia="Times New Roman" w:cstheme="minorHAnsi"/>
                <w:sz w:val="20"/>
                <w:szCs w:val="20"/>
              </w:rPr>
              <w:lastRenderedPageBreak/>
              <w:t xml:space="preserve">The Procuring Entity, seeking to prepare for the planned procurement of the ticketing system </w:t>
            </w:r>
            <w:r w:rsidR="0061475C" w:rsidRPr="005427F2">
              <w:rPr>
                <w:rFonts w:eastAsia="Times New Roman" w:cstheme="minorHAnsi"/>
                <w:sz w:val="20"/>
                <w:szCs w:val="20"/>
              </w:rPr>
              <w:t>in form of S</w:t>
            </w:r>
            <w:r w:rsidRPr="005427F2">
              <w:rPr>
                <w:rFonts w:eastAsia="Times New Roman" w:cstheme="minorHAnsi"/>
                <w:sz w:val="20"/>
                <w:szCs w:val="20"/>
              </w:rPr>
              <w:t xml:space="preserve">oftware as a </w:t>
            </w:r>
            <w:r w:rsidR="0061475C" w:rsidRPr="005427F2">
              <w:rPr>
                <w:rFonts w:eastAsia="Times New Roman" w:cstheme="minorHAnsi"/>
                <w:sz w:val="20"/>
                <w:szCs w:val="20"/>
              </w:rPr>
              <w:t>S</w:t>
            </w:r>
            <w:r w:rsidRPr="005427F2">
              <w:rPr>
                <w:rFonts w:eastAsia="Times New Roman" w:cstheme="minorHAnsi"/>
                <w:sz w:val="20"/>
                <w:szCs w:val="20"/>
              </w:rPr>
              <w:t xml:space="preserve">ervice (hereinafter – the Procurement) properly and acting pursuant to the provisions, set out in Article 39 of Law on Public Procurements, Performed by Procuring Entities, Operating in Water, Energy, </w:t>
            </w:r>
            <w:r w:rsidRPr="005427F2">
              <w:rPr>
                <w:rFonts w:eastAsia="Times New Roman" w:cstheme="minorHAnsi"/>
                <w:sz w:val="20"/>
                <w:szCs w:val="20"/>
              </w:rPr>
              <w:lastRenderedPageBreak/>
              <w:t>Transport and Postal Services Sectors of the Republic of Lithuania, organises consultation of the market participants (hereinafter – the participant(s)).</w:t>
            </w:r>
          </w:p>
          <w:p w14:paraId="062C04FC" w14:textId="77777777" w:rsidR="00A4022E" w:rsidRPr="005427F2" w:rsidRDefault="00A4022E" w:rsidP="00AF132C">
            <w:pPr>
              <w:tabs>
                <w:tab w:val="left" w:pos="4508"/>
              </w:tabs>
              <w:spacing w:after="0" w:line="240" w:lineRule="auto"/>
              <w:rPr>
                <w:rFonts w:eastAsia="Times New Roman" w:cstheme="minorHAnsi"/>
                <w:sz w:val="20"/>
                <w:szCs w:val="20"/>
              </w:rPr>
            </w:pPr>
          </w:p>
          <w:p w14:paraId="61C7F3DD" w14:textId="07902E4F" w:rsidR="00A4022E" w:rsidRPr="005427F2" w:rsidRDefault="00A4022E" w:rsidP="00AF132C">
            <w:pPr>
              <w:tabs>
                <w:tab w:val="left" w:pos="4508"/>
              </w:tabs>
              <w:spacing w:after="0" w:line="240" w:lineRule="auto"/>
              <w:rPr>
                <w:rFonts w:eastAsia="Times New Roman" w:cstheme="minorHAnsi"/>
                <w:sz w:val="20"/>
                <w:szCs w:val="20"/>
              </w:rPr>
            </w:pPr>
            <w:r w:rsidRPr="005427F2">
              <w:rPr>
                <w:rFonts w:eastAsia="Times New Roman" w:cstheme="minorHAnsi"/>
                <w:sz w:val="20"/>
                <w:szCs w:val="20"/>
              </w:rPr>
              <w:t>The purpose of the market consultation is to prepare for the Procurement properly and inform the participants and other interested persons about the intended Procurement before the beginning of the Procurement, as well as to provide conditions for the participants and other interested persons to ask questions, submit their comments, advices regarding the imp</w:t>
            </w:r>
            <w:r w:rsidR="0061475C" w:rsidRPr="005427F2">
              <w:rPr>
                <w:rFonts w:eastAsia="Times New Roman" w:cstheme="minorHAnsi"/>
                <w:sz w:val="20"/>
                <w:szCs w:val="20"/>
              </w:rPr>
              <w:t>lementation of the needs for T</w:t>
            </w:r>
            <w:r w:rsidRPr="005427F2">
              <w:rPr>
                <w:rFonts w:eastAsia="Times New Roman" w:cstheme="minorHAnsi"/>
                <w:sz w:val="20"/>
                <w:szCs w:val="20"/>
              </w:rPr>
              <w:t>S planned to be purchased, as well as to answer the questions of the Procuring Entity. During the market consultation, the following items will be determined:</w:t>
            </w:r>
          </w:p>
          <w:p w14:paraId="4EE34797" w14:textId="01614CF0" w:rsidR="00A4022E" w:rsidRPr="005427F2" w:rsidRDefault="00A4022E" w:rsidP="00AF132C">
            <w:pPr>
              <w:pStyle w:val="Odstavecseseznamem"/>
              <w:numPr>
                <w:ilvl w:val="0"/>
                <w:numId w:val="1"/>
              </w:numPr>
              <w:tabs>
                <w:tab w:val="left" w:pos="4508"/>
              </w:tabs>
              <w:spacing w:after="0" w:line="240" w:lineRule="auto"/>
              <w:ind w:left="397" w:hanging="284"/>
              <w:rPr>
                <w:rFonts w:eastAsia="Times New Roman" w:cstheme="minorHAnsi"/>
                <w:sz w:val="20"/>
                <w:szCs w:val="20"/>
              </w:rPr>
            </w:pPr>
            <w:r w:rsidRPr="005427F2">
              <w:rPr>
                <w:rFonts w:eastAsia="Times New Roman" w:cstheme="minorHAnsi"/>
                <w:sz w:val="20"/>
                <w:szCs w:val="20"/>
              </w:rPr>
              <w:t>The principles (guidelines) forming the procurement objec</w:t>
            </w:r>
            <w:r w:rsidR="000213E4" w:rsidRPr="005427F2">
              <w:rPr>
                <w:rFonts w:eastAsia="Times New Roman" w:cstheme="minorHAnsi"/>
                <w:sz w:val="20"/>
                <w:szCs w:val="20"/>
              </w:rPr>
              <w:t>t and technical specification;</w:t>
            </w:r>
          </w:p>
          <w:p w14:paraId="003E51B0" w14:textId="77777777" w:rsidR="00A4022E" w:rsidRPr="005427F2" w:rsidRDefault="00A4022E" w:rsidP="00AF132C">
            <w:pPr>
              <w:pStyle w:val="Odstavecseseznamem"/>
              <w:numPr>
                <w:ilvl w:val="0"/>
                <w:numId w:val="1"/>
              </w:numPr>
              <w:tabs>
                <w:tab w:val="left" w:pos="4508"/>
              </w:tabs>
              <w:spacing w:after="0" w:line="240" w:lineRule="auto"/>
              <w:ind w:left="397" w:hanging="284"/>
              <w:rPr>
                <w:rFonts w:eastAsia="Times New Roman" w:cstheme="minorHAnsi"/>
                <w:sz w:val="20"/>
                <w:szCs w:val="20"/>
              </w:rPr>
            </w:pPr>
            <w:r w:rsidRPr="005427F2">
              <w:rPr>
                <w:rFonts w:eastAsia="Times New Roman" w:cstheme="minorHAnsi"/>
                <w:sz w:val="20"/>
                <w:szCs w:val="20"/>
              </w:rPr>
              <w:t>Structure and particularity in order to ensure clarity and comprehensibility for the participants;</w:t>
            </w:r>
          </w:p>
          <w:p w14:paraId="71D07AA4" w14:textId="77777777" w:rsidR="00A4022E" w:rsidRPr="005427F2" w:rsidRDefault="00A4022E" w:rsidP="00AF132C">
            <w:pPr>
              <w:pStyle w:val="Odstavecseseznamem"/>
              <w:numPr>
                <w:ilvl w:val="0"/>
                <w:numId w:val="1"/>
              </w:numPr>
              <w:tabs>
                <w:tab w:val="left" w:pos="4508"/>
              </w:tabs>
              <w:spacing w:after="0" w:line="240" w:lineRule="auto"/>
              <w:ind w:left="397" w:hanging="284"/>
              <w:rPr>
                <w:rFonts w:eastAsia="Times New Roman" w:cstheme="minorHAnsi"/>
                <w:sz w:val="20"/>
                <w:szCs w:val="20"/>
              </w:rPr>
            </w:pPr>
            <w:r w:rsidRPr="005427F2">
              <w:rPr>
                <w:rFonts w:eastAsia="Times New Roman" w:cstheme="minorHAnsi"/>
                <w:sz w:val="20"/>
                <w:szCs w:val="20"/>
              </w:rPr>
              <w:t>Fulfilment of the needs of the Procuring Entity;</w:t>
            </w:r>
          </w:p>
          <w:p w14:paraId="65FDDE23" w14:textId="77777777" w:rsidR="00A4022E" w:rsidRPr="005427F2" w:rsidRDefault="00A4022E" w:rsidP="00AF132C">
            <w:pPr>
              <w:pStyle w:val="Odstavecseseznamem"/>
              <w:numPr>
                <w:ilvl w:val="0"/>
                <w:numId w:val="1"/>
              </w:numPr>
              <w:tabs>
                <w:tab w:val="left" w:pos="4508"/>
              </w:tabs>
              <w:spacing w:after="0" w:line="240" w:lineRule="auto"/>
              <w:ind w:left="397" w:hanging="284"/>
              <w:rPr>
                <w:rFonts w:eastAsia="Times New Roman" w:cstheme="minorHAnsi"/>
                <w:sz w:val="20"/>
                <w:szCs w:val="20"/>
              </w:rPr>
            </w:pPr>
            <w:r w:rsidRPr="005427F2">
              <w:rPr>
                <w:rFonts w:eastAsia="Times New Roman" w:cstheme="minorHAnsi"/>
                <w:sz w:val="20"/>
                <w:szCs w:val="20"/>
              </w:rPr>
              <w:t>Opportunities of the participants, regarding structure, consistency and content of the provided needs, as well as implementation possibilities.</w:t>
            </w:r>
          </w:p>
          <w:p w14:paraId="573FD6FB" w14:textId="77777777" w:rsidR="00A4022E" w:rsidRPr="005427F2" w:rsidRDefault="00A4022E" w:rsidP="00AF132C">
            <w:pPr>
              <w:tabs>
                <w:tab w:val="left" w:pos="4508"/>
              </w:tabs>
              <w:spacing w:after="0" w:line="240" w:lineRule="auto"/>
              <w:rPr>
                <w:rFonts w:eastAsia="Times New Roman" w:cstheme="minorHAnsi"/>
                <w:sz w:val="20"/>
                <w:szCs w:val="20"/>
              </w:rPr>
            </w:pPr>
            <w:r w:rsidRPr="005427F2">
              <w:rPr>
                <w:rFonts w:eastAsia="Times New Roman" w:cstheme="minorHAnsi"/>
                <w:sz w:val="20"/>
                <w:szCs w:val="20"/>
              </w:rPr>
              <w:t>Market consultation is neither a call for tender nor a prior contract notice. By announcing this market consultation, its participants are not invited to provide their suggestions and compete regarding the conclusion of the Procurement Contract.</w:t>
            </w:r>
          </w:p>
          <w:p w14:paraId="47273519" w14:textId="77777777" w:rsidR="00A4022E" w:rsidRPr="005427F2" w:rsidRDefault="00A4022E" w:rsidP="00AF132C">
            <w:pPr>
              <w:tabs>
                <w:tab w:val="left" w:pos="4508"/>
              </w:tabs>
              <w:spacing w:after="0" w:line="240" w:lineRule="auto"/>
              <w:rPr>
                <w:rFonts w:eastAsia="Times New Roman" w:cstheme="minorHAnsi"/>
                <w:sz w:val="20"/>
                <w:szCs w:val="20"/>
              </w:rPr>
            </w:pPr>
          </w:p>
          <w:p w14:paraId="4183067A" w14:textId="56809648" w:rsidR="00A4022E" w:rsidRPr="005427F2" w:rsidRDefault="00A4022E" w:rsidP="00AF132C">
            <w:pPr>
              <w:tabs>
                <w:tab w:val="left" w:pos="4508"/>
              </w:tabs>
              <w:spacing w:after="0" w:line="240" w:lineRule="auto"/>
              <w:rPr>
                <w:rFonts w:eastAsia="Times New Roman" w:cstheme="minorHAnsi"/>
                <w:sz w:val="20"/>
                <w:szCs w:val="20"/>
              </w:rPr>
            </w:pPr>
            <w:r w:rsidRPr="005427F2">
              <w:rPr>
                <w:rFonts w:eastAsia="Times New Roman" w:cstheme="minorHAnsi"/>
                <w:sz w:val="20"/>
                <w:szCs w:val="20"/>
              </w:rPr>
              <w:t>Participation in the market consultation is free of charge and it does not provide a priority to participate in the Procurement. Participants will not receive any payment for expenses, compensations and their participation in the market consultation does not have any impact to the procurement results and does not grant the priority to the participant in the future procurement process.</w:t>
            </w:r>
          </w:p>
          <w:p w14:paraId="1E122F8F" w14:textId="77777777" w:rsidR="004A39EF" w:rsidRPr="005427F2" w:rsidRDefault="004A39EF" w:rsidP="00AF132C">
            <w:pPr>
              <w:tabs>
                <w:tab w:val="left" w:pos="4508"/>
              </w:tabs>
              <w:spacing w:after="0" w:line="240" w:lineRule="auto"/>
              <w:rPr>
                <w:rFonts w:eastAsia="Times New Roman" w:cstheme="minorHAnsi"/>
                <w:sz w:val="20"/>
                <w:szCs w:val="20"/>
              </w:rPr>
            </w:pPr>
          </w:p>
          <w:p w14:paraId="5A9C44EB" w14:textId="77777777" w:rsidR="00A4022E" w:rsidRPr="005427F2" w:rsidRDefault="00A4022E" w:rsidP="00AF132C">
            <w:pPr>
              <w:tabs>
                <w:tab w:val="left" w:pos="4508"/>
              </w:tabs>
              <w:spacing w:after="0" w:line="240" w:lineRule="auto"/>
              <w:rPr>
                <w:rFonts w:eastAsia="Times New Roman" w:cstheme="minorHAnsi"/>
                <w:sz w:val="20"/>
                <w:szCs w:val="20"/>
              </w:rPr>
            </w:pPr>
            <w:r w:rsidRPr="005427F2">
              <w:rPr>
                <w:rFonts w:eastAsia="Times New Roman" w:cstheme="minorHAnsi"/>
                <w:sz w:val="20"/>
                <w:szCs w:val="20"/>
              </w:rPr>
              <w:t>By providing information, the participant is entitled to indicate which part of the provided information is confidential.</w:t>
            </w:r>
          </w:p>
          <w:p w14:paraId="380CD9F7" w14:textId="77777777" w:rsidR="00A4022E" w:rsidRPr="005427F2" w:rsidRDefault="00A4022E" w:rsidP="00AF132C">
            <w:pPr>
              <w:tabs>
                <w:tab w:val="left" w:pos="4508"/>
              </w:tabs>
              <w:spacing w:after="0" w:line="240" w:lineRule="auto"/>
              <w:rPr>
                <w:rFonts w:eastAsia="Times New Roman" w:cstheme="minorHAnsi"/>
                <w:sz w:val="20"/>
                <w:szCs w:val="20"/>
              </w:rPr>
            </w:pPr>
            <w:r w:rsidRPr="005427F2">
              <w:rPr>
                <w:rFonts w:eastAsia="Times New Roman" w:cstheme="minorHAnsi"/>
                <w:sz w:val="20"/>
                <w:szCs w:val="20"/>
              </w:rPr>
              <w:t>The following information cannot be deemed as confidential:</w:t>
            </w:r>
          </w:p>
          <w:p w14:paraId="6012B677" w14:textId="77777777" w:rsidR="00A4022E" w:rsidRPr="005427F2" w:rsidRDefault="00A4022E" w:rsidP="004A39EF">
            <w:pPr>
              <w:pStyle w:val="Odstavecseseznamem"/>
              <w:numPr>
                <w:ilvl w:val="0"/>
                <w:numId w:val="1"/>
              </w:numPr>
              <w:tabs>
                <w:tab w:val="left" w:pos="4508"/>
              </w:tabs>
              <w:spacing w:after="0" w:line="240" w:lineRule="auto"/>
              <w:ind w:left="397" w:hanging="284"/>
              <w:rPr>
                <w:rFonts w:eastAsia="Times New Roman" w:cstheme="minorHAnsi"/>
                <w:sz w:val="20"/>
                <w:szCs w:val="20"/>
              </w:rPr>
            </w:pPr>
            <w:r w:rsidRPr="005427F2">
              <w:rPr>
                <w:rFonts w:eastAsia="Times New Roman" w:cstheme="minorHAnsi"/>
                <w:sz w:val="20"/>
                <w:szCs w:val="20"/>
              </w:rPr>
              <w:t>Questions/ answers/ comments/ suggestions cannot be confidential information, if no specific technological solution (“know-how”) is provided or information is disclosed, which may have a commercial value to the participants, during their submission.</w:t>
            </w:r>
          </w:p>
          <w:p w14:paraId="48EED5FC" w14:textId="77777777" w:rsidR="00A4022E" w:rsidRPr="005427F2" w:rsidRDefault="00A4022E" w:rsidP="004A39EF">
            <w:pPr>
              <w:pStyle w:val="Odstavecseseznamem"/>
              <w:numPr>
                <w:ilvl w:val="0"/>
                <w:numId w:val="1"/>
              </w:numPr>
              <w:tabs>
                <w:tab w:val="left" w:pos="4508"/>
              </w:tabs>
              <w:spacing w:after="0" w:line="240" w:lineRule="auto"/>
              <w:ind w:left="397" w:hanging="284"/>
              <w:rPr>
                <w:rFonts w:eastAsia="Times New Roman" w:cstheme="minorHAnsi"/>
                <w:sz w:val="20"/>
                <w:szCs w:val="20"/>
              </w:rPr>
            </w:pPr>
            <w:r w:rsidRPr="005427F2">
              <w:rPr>
                <w:rFonts w:eastAsia="Times New Roman" w:cstheme="minorHAnsi"/>
                <w:sz w:val="20"/>
                <w:szCs w:val="20"/>
              </w:rPr>
              <w:t>The structure of the needs and/or requirements, layout, etc.</w:t>
            </w:r>
          </w:p>
          <w:p w14:paraId="4C20CC65" w14:textId="0D940DD3" w:rsidR="006D3D46" w:rsidRPr="005427F2" w:rsidRDefault="00A4022E" w:rsidP="004A39EF">
            <w:pPr>
              <w:pStyle w:val="Odstavecseseznamem"/>
              <w:numPr>
                <w:ilvl w:val="0"/>
                <w:numId w:val="1"/>
              </w:numPr>
              <w:tabs>
                <w:tab w:val="left" w:pos="4508"/>
              </w:tabs>
              <w:spacing w:after="0" w:line="240" w:lineRule="auto"/>
              <w:ind w:left="397" w:hanging="284"/>
              <w:rPr>
                <w:rFonts w:eastAsia="Times New Roman" w:cstheme="minorHAnsi"/>
                <w:sz w:val="20"/>
                <w:szCs w:val="20"/>
              </w:rPr>
            </w:pPr>
            <w:r w:rsidRPr="005427F2">
              <w:rPr>
                <w:rFonts w:eastAsia="Times New Roman" w:cstheme="minorHAnsi"/>
                <w:sz w:val="20"/>
                <w:szCs w:val="20"/>
              </w:rPr>
              <w:t>The structure of pricing (without specific prices) and/or its components.</w:t>
            </w:r>
          </w:p>
        </w:tc>
      </w:tr>
      <w:tr w:rsidR="006D3D46" w:rsidRPr="005427F2" w14:paraId="1FB65A1D" w14:textId="214E0FC4" w:rsidTr="00AF132C">
        <w:tc>
          <w:tcPr>
            <w:tcW w:w="1413" w:type="dxa"/>
            <w:tcBorders>
              <w:top w:val="single" w:sz="4" w:space="0" w:color="000000"/>
              <w:left w:val="single" w:sz="4" w:space="0" w:color="000000"/>
              <w:bottom w:val="single" w:sz="4" w:space="0" w:color="000000"/>
              <w:right w:val="single" w:sz="4" w:space="0" w:color="000000"/>
            </w:tcBorders>
            <w:hideMark/>
          </w:tcPr>
          <w:p w14:paraId="695F3203" w14:textId="77777777" w:rsidR="006D3D46" w:rsidRPr="005427F2" w:rsidRDefault="006D3D46" w:rsidP="008C6428">
            <w:pPr>
              <w:tabs>
                <w:tab w:val="left" w:pos="4508"/>
              </w:tabs>
              <w:spacing w:after="0" w:line="240" w:lineRule="auto"/>
              <w:rPr>
                <w:rFonts w:eastAsia="Times New Roman" w:cs="Times New Roman"/>
                <w:b/>
                <w:sz w:val="20"/>
                <w:szCs w:val="20"/>
              </w:rPr>
            </w:pPr>
            <w:r w:rsidRPr="005427F2">
              <w:rPr>
                <w:rFonts w:eastAsia="Times New Roman" w:cs="Times New Roman"/>
                <w:b/>
                <w:sz w:val="20"/>
                <w:szCs w:val="20"/>
              </w:rPr>
              <w:lastRenderedPageBreak/>
              <w:t>Rinkos konsultacijos būdas ir trukmė</w:t>
            </w:r>
          </w:p>
          <w:p w14:paraId="20F2EEF4" w14:textId="3B925DE0" w:rsidR="00EB20B4" w:rsidRPr="005427F2" w:rsidRDefault="00EB20B4" w:rsidP="008C6428">
            <w:pPr>
              <w:tabs>
                <w:tab w:val="left" w:pos="4508"/>
              </w:tabs>
              <w:spacing w:after="0" w:line="240" w:lineRule="auto"/>
              <w:rPr>
                <w:rFonts w:eastAsia="Times New Roman" w:cs="Times New Roman"/>
                <w:b/>
                <w:sz w:val="20"/>
                <w:szCs w:val="20"/>
                <w:lang w:val="en-GB"/>
              </w:rPr>
            </w:pPr>
            <w:r w:rsidRPr="005427F2">
              <w:rPr>
                <w:b/>
                <w:sz w:val="20"/>
                <w:szCs w:val="20"/>
                <w:lang w:val="en-GB"/>
              </w:rPr>
              <w:t>Method and duration of market consultation</w:t>
            </w:r>
          </w:p>
        </w:tc>
        <w:tc>
          <w:tcPr>
            <w:tcW w:w="6987" w:type="dxa"/>
            <w:tcBorders>
              <w:top w:val="single" w:sz="4" w:space="0" w:color="000000"/>
              <w:left w:val="single" w:sz="4" w:space="0" w:color="000000"/>
              <w:bottom w:val="single" w:sz="4" w:space="0" w:color="000000"/>
              <w:right w:val="single" w:sz="4" w:space="0" w:color="000000"/>
            </w:tcBorders>
          </w:tcPr>
          <w:p w14:paraId="378E02F8" w14:textId="77777777" w:rsidR="00454483" w:rsidRPr="005427F2" w:rsidRDefault="00454483" w:rsidP="009C369D">
            <w:pPr>
              <w:tabs>
                <w:tab w:val="left" w:pos="4508"/>
              </w:tabs>
              <w:spacing w:after="0" w:line="240" w:lineRule="auto"/>
              <w:rPr>
                <w:rFonts w:eastAsia="Times New Roman" w:cs="Times New Roman"/>
                <w:sz w:val="20"/>
                <w:szCs w:val="20"/>
              </w:rPr>
            </w:pPr>
            <w:r w:rsidRPr="005427F2">
              <w:rPr>
                <w:rFonts w:eastAsia="Times New Roman" w:cs="Times New Roman"/>
                <w:sz w:val="20"/>
                <w:szCs w:val="20"/>
              </w:rPr>
              <w:t xml:space="preserve">Konsultacija vykdoma Centrinės viešųjų pirkimų informacinės sistemos (toliau – </w:t>
            </w:r>
            <w:r w:rsidRPr="005427F2">
              <w:rPr>
                <w:rFonts w:eastAsia="Times New Roman" w:cs="Times New Roman"/>
                <w:b/>
                <w:sz w:val="20"/>
                <w:szCs w:val="20"/>
              </w:rPr>
              <w:t>CVP IS</w:t>
            </w:r>
            <w:r w:rsidRPr="005427F2">
              <w:rPr>
                <w:rFonts w:eastAsia="Times New Roman" w:cs="Times New Roman"/>
                <w:sz w:val="20"/>
                <w:szCs w:val="20"/>
              </w:rPr>
              <w:t xml:space="preserve">) priemonėmis prašant dalyvių pateikti įžvalgas, siūlymus ir rekomendacijas, kurias Perkantysis subjektas įvertins ir nuspręs, ar tikslinga rengti susitikimą su dalyviais (toliau – </w:t>
            </w:r>
            <w:r w:rsidRPr="005427F2">
              <w:rPr>
                <w:rFonts w:eastAsia="Times New Roman" w:cs="Times New Roman"/>
                <w:b/>
                <w:sz w:val="20"/>
                <w:szCs w:val="20"/>
              </w:rPr>
              <w:t>susitikimas</w:t>
            </w:r>
            <w:r w:rsidRPr="005427F2">
              <w:rPr>
                <w:rFonts w:eastAsia="Times New Roman" w:cs="Times New Roman"/>
                <w:sz w:val="20"/>
                <w:szCs w:val="20"/>
              </w:rPr>
              <w:t>).</w:t>
            </w:r>
          </w:p>
          <w:p w14:paraId="5E14B0AB" w14:textId="4D1AAEC5" w:rsidR="00454483" w:rsidRPr="005427F2" w:rsidRDefault="00454483" w:rsidP="009C369D">
            <w:pPr>
              <w:tabs>
                <w:tab w:val="left" w:pos="4508"/>
              </w:tabs>
              <w:spacing w:after="0" w:line="240" w:lineRule="auto"/>
              <w:rPr>
                <w:rFonts w:eastAsia="Times New Roman" w:cs="Times New Roman"/>
                <w:sz w:val="20"/>
                <w:szCs w:val="20"/>
              </w:rPr>
            </w:pPr>
            <w:r w:rsidRPr="005427F2">
              <w:rPr>
                <w:rFonts w:eastAsia="Times New Roman" w:cs="Times New Roman"/>
                <w:sz w:val="20"/>
                <w:szCs w:val="20"/>
              </w:rPr>
              <w:t>Dalyviai prašomi ne vėliau kaip iki 2019-04-</w:t>
            </w:r>
            <w:r w:rsidR="00D669AD">
              <w:rPr>
                <w:rFonts w:eastAsia="Times New Roman" w:cs="Times New Roman"/>
                <w:sz w:val="20"/>
                <w:szCs w:val="20"/>
              </w:rPr>
              <w:t xml:space="preserve">29 09:00 val. </w:t>
            </w:r>
            <w:r w:rsidRPr="005427F2">
              <w:rPr>
                <w:rFonts w:eastAsia="Times New Roman" w:cs="Times New Roman"/>
                <w:sz w:val="20"/>
                <w:szCs w:val="20"/>
              </w:rPr>
              <w:t>pateikti siūlymus CVP IS priemonėmis.</w:t>
            </w:r>
          </w:p>
          <w:p w14:paraId="5ACA8263" w14:textId="77777777" w:rsidR="00454483" w:rsidRPr="005427F2" w:rsidRDefault="00454483" w:rsidP="009C369D">
            <w:pPr>
              <w:tabs>
                <w:tab w:val="left" w:pos="4508"/>
              </w:tabs>
              <w:spacing w:after="0" w:line="240" w:lineRule="auto"/>
              <w:rPr>
                <w:rFonts w:eastAsia="Times New Roman" w:cs="Times New Roman"/>
                <w:sz w:val="20"/>
                <w:szCs w:val="20"/>
              </w:rPr>
            </w:pPr>
            <w:r w:rsidRPr="005427F2">
              <w:rPr>
                <w:rFonts w:eastAsia="Times New Roman" w:cs="Times New Roman"/>
                <w:sz w:val="20"/>
                <w:szCs w:val="20"/>
              </w:rPr>
              <w:t xml:space="preserve">Klausimai, pastabos (siūlymai), gauti pasibaigus aukščiau nurodytam terminui gali būti nenagrinėjami. </w:t>
            </w:r>
          </w:p>
          <w:p w14:paraId="44DE502B" w14:textId="462FB624" w:rsidR="006D3D46" w:rsidRPr="005427F2" w:rsidRDefault="00454483" w:rsidP="009C369D">
            <w:pPr>
              <w:tabs>
                <w:tab w:val="left" w:pos="4508"/>
              </w:tabs>
              <w:spacing w:after="0" w:line="240" w:lineRule="auto"/>
              <w:rPr>
                <w:rFonts w:eastAsia="Times New Roman" w:cs="Times New Roman"/>
                <w:sz w:val="20"/>
                <w:szCs w:val="20"/>
              </w:rPr>
            </w:pPr>
            <w:r w:rsidRPr="005427F2">
              <w:rPr>
                <w:rFonts w:eastAsia="Times New Roman" w:cs="Times New Roman"/>
                <w:sz w:val="20"/>
                <w:szCs w:val="20"/>
              </w:rPr>
              <w:t>Apie susitikimo organizavimą ir su juo susijusias aplinkybes informuosime atskiru pranešimu.</w:t>
            </w:r>
          </w:p>
        </w:tc>
        <w:tc>
          <w:tcPr>
            <w:tcW w:w="6988" w:type="dxa"/>
            <w:tcBorders>
              <w:top w:val="single" w:sz="4" w:space="0" w:color="000000"/>
              <w:left w:val="single" w:sz="4" w:space="0" w:color="000000"/>
              <w:bottom w:val="single" w:sz="4" w:space="0" w:color="000000"/>
              <w:right w:val="single" w:sz="4" w:space="0" w:color="000000"/>
            </w:tcBorders>
            <w:vAlign w:val="center"/>
          </w:tcPr>
          <w:p w14:paraId="2F6B586C" w14:textId="77777777" w:rsidR="00A4022E" w:rsidRPr="005427F2" w:rsidRDefault="00A4022E" w:rsidP="00A4022E">
            <w:pPr>
              <w:tabs>
                <w:tab w:val="left" w:pos="4508"/>
              </w:tabs>
              <w:spacing w:after="0" w:line="240" w:lineRule="auto"/>
              <w:rPr>
                <w:rFonts w:eastAsia="Times New Roman" w:cs="Times New Roman"/>
                <w:sz w:val="20"/>
                <w:szCs w:val="20"/>
                <w:lang w:val="en-GB"/>
              </w:rPr>
            </w:pPr>
            <w:r w:rsidRPr="005427F2">
              <w:rPr>
                <w:sz w:val="20"/>
                <w:szCs w:val="20"/>
                <w:lang w:val="en-GB"/>
              </w:rPr>
              <w:t xml:space="preserve">Consultation will be performed by the means of Central Public Procurement Information System (hereinafter – </w:t>
            </w:r>
            <w:r w:rsidRPr="005427F2">
              <w:rPr>
                <w:b/>
                <w:sz w:val="20"/>
                <w:szCs w:val="20"/>
                <w:lang w:val="en-GB"/>
              </w:rPr>
              <w:t>CPP IS</w:t>
            </w:r>
            <w:r w:rsidRPr="005427F2">
              <w:rPr>
                <w:sz w:val="20"/>
                <w:szCs w:val="20"/>
                <w:lang w:val="en-GB"/>
              </w:rPr>
              <w:t xml:space="preserve">) by asking the participants to provide their insights, suggestions and recommendations, which Procuring Entity will assess and decide, whether it is purposeful to arrange a meeting with the participants (hereinafter – the </w:t>
            </w:r>
            <w:r w:rsidRPr="005427F2">
              <w:rPr>
                <w:b/>
                <w:sz w:val="20"/>
                <w:szCs w:val="20"/>
                <w:lang w:val="en-GB"/>
              </w:rPr>
              <w:t>meeting</w:t>
            </w:r>
            <w:r w:rsidRPr="005427F2">
              <w:rPr>
                <w:sz w:val="20"/>
                <w:szCs w:val="20"/>
                <w:lang w:val="en-GB"/>
              </w:rPr>
              <w:t>).</w:t>
            </w:r>
          </w:p>
          <w:p w14:paraId="442BFCCD" w14:textId="2407A13F" w:rsidR="00A4022E" w:rsidRPr="005427F2" w:rsidRDefault="00A4022E" w:rsidP="00A4022E">
            <w:pPr>
              <w:tabs>
                <w:tab w:val="left" w:pos="4508"/>
              </w:tabs>
              <w:spacing w:after="0" w:line="240" w:lineRule="auto"/>
              <w:rPr>
                <w:rFonts w:eastAsia="Times New Roman" w:cs="Times New Roman"/>
                <w:sz w:val="20"/>
                <w:szCs w:val="20"/>
                <w:lang w:val="en-GB"/>
              </w:rPr>
            </w:pPr>
            <w:r w:rsidRPr="005427F2">
              <w:rPr>
                <w:sz w:val="20"/>
                <w:szCs w:val="20"/>
                <w:lang w:val="en-GB"/>
              </w:rPr>
              <w:t>Participants are requested to provide their suggestions by the mea</w:t>
            </w:r>
            <w:r w:rsidR="00D669AD">
              <w:rPr>
                <w:sz w:val="20"/>
                <w:szCs w:val="20"/>
                <w:lang w:val="en-GB"/>
              </w:rPr>
              <w:t>ns of CPP IS at the latest by 09:00 hour 29</w:t>
            </w:r>
            <w:r w:rsidRPr="005427F2">
              <w:rPr>
                <w:sz w:val="20"/>
                <w:szCs w:val="20"/>
                <w:lang w:val="en-GB"/>
              </w:rPr>
              <w:t>-04-2019.</w:t>
            </w:r>
          </w:p>
          <w:p w14:paraId="668E2EF2" w14:textId="77777777" w:rsidR="00A4022E" w:rsidRPr="005427F2" w:rsidRDefault="00A4022E" w:rsidP="00A4022E">
            <w:pPr>
              <w:tabs>
                <w:tab w:val="left" w:pos="4508"/>
              </w:tabs>
              <w:spacing w:after="0" w:line="240" w:lineRule="auto"/>
              <w:rPr>
                <w:rFonts w:eastAsia="Times New Roman" w:cs="Times New Roman"/>
                <w:sz w:val="20"/>
                <w:szCs w:val="20"/>
                <w:lang w:val="en-GB"/>
              </w:rPr>
            </w:pPr>
            <w:r w:rsidRPr="005427F2">
              <w:rPr>
                <w:sz w:val="20"/>
                <w:szCs w:val="20"/>
                <w:lang w:val="en-GB"/>
              </w:rPr>
              <w:t>Questions and comments (suggestions), received after the aforementioned deadline will not be examined.</w:t>
            </w:r>
          </w:p>
          <w:p w14:paraId="4ABF9A35" w14:textId="77ABD805" w:rsidR="006D3D46" w:rsidRPr="005427F2" w:rsidRDefault="00A4022E" w:rsidP="00A4022E">
            <w:pPr>
              <w:tabs>
                <w:tab w:val="left" w:pos="4508"/>
              </w:tabs>
              <w:spacing w:after="0" w:line="240" w:lineRule="auto"/>
              <w:rPr>
                <w:rFonts w:eastAsia="Times New Roman" w:cs="Times New Roman"/>
                <w:sz w:val="20"/>
                <w:szCs w:val="20"/>
                <w:lang w:val="en-GB"/>
              </w:rPr>
            </w:pPr>
            <w:r w:rsidRPr="005427F2">
              <w:rPr>
                <w:sz w:val="20"/>
                <w:szCs w:val="20"/>
                <w:lang w:val="en-GB"/>
              </w:rPr>
              <w:t>We will inform the participants about the arrangement of a meeting and all related circumstances by a separate notification.</w:t>
            </w:r>
          </w:p>
        </w:tc>
      </w:tr>
      <w:tr w:rsidR="006D3D46" w:rsidRPr="005427F2" w14:paraId="2D5C94EF" w14:textId="338BD273" w:rsidTr="00AF132C">
        <w:tc>
          <w:tcPr>
            <w:tcW w:w="1413" w:type="dxa"/>
            <w:tcBorders>
              <w:top w:val="single" w:sz="4" w:space="0" w:color="000000"/>
              <w:left w:val="single" w:sz="4" w:space="0" w:color="000000"/>
              <w:bottom w:val="single" w:sz="4" w:space="0" w:color="000000"/>
              <w:right w:val="single" w:sz="4" w:space="0" w:color="000000"/>
            </w:tcBorders>
            <w:hideMark/>
          </w:tcPr>
          <w:p w14:paraId="6328F523" w14:textId="77777777" w:rsidR="006D3D46" w:rsidRPr="005427F2" w:rsidRDefault="006D3D46" w:rsidP="008C6428">
            <w:pPr>
              <w:tabs>
                <w:tab w:val="left" w:pos="4508"/>
              </w:tabs>
              <w:spacing w:after="0" w:line="240" w:lineRule="auto"/>
              <w:rPr>
                <w:rFonts w:eastAsia="Times New Roman" w:cs="Times New Roman"/>
                <w:b/>
                <w:sz w:val="20"/>
                <w:szCs w:val="20"/>
              </w:rPr>
            </w:pPr>
            <w:r w:rsidRPr="005427F2">
              <w:rPr>
                <w:rFonts w:eastAsia="Times New Roman" w:cs="Times New Roman"/>
                <w:b/>
                <w:sz w:val="20"/>
                <w:szCs w:val="20"/>
              </w:rPr>
              <w:t>Atsakymų, pastabų ir pasiūlymų pateikimo tvarka</w:t>
            </w:r>
          </w:p>
          <w:p w14:paraId="31ABD1DE" w14:textId="064237B7" w:rsidR="00EB20B4" w:rsidRPr="005427F2" w:rsidRDefault="00EB20B4" w:rsidP="008C6428">
            <w:pPr>
              <w:tabs>
                <w:tab w:val="left" w:pos="4508"/>
              </w:tabs>
              <w:spacing w:after="0" w:line="240" w:lineRule="auto"/>
              <w:rPr>
                <w:rFonts w:eastAsia="Times New Roman" w:cs="Times New Roman"/>
                <w:b/>
                <w:sz w:val="20"/>
                <w:szCs w:val="20"/>
                <w:lang w:val="en-GB"/>
              </w:rPr>
            </w:pPr>
            <w:r w:rsidRPr="005427F2">
              <w:rPr>
                <w:b/>
                <w:sz w:val="20"/>
                <w:szCs w:val="20"/>
                <w:lang w:val="en-GB"/>
              </w:rPr>
              <w:t>Procedure for provision of answers, comments and suggestions</w:t>
            </w:r>
          </w:p>
        </w:tc>
        <w:tc>
          <w:tcPr>
            <w:tcW w:w="6987" w:type="dxa"/>
            <w:tcBorders>
              <w:top w:val="single" w:sz="4" w:space="0" w:color="000000"/>
              <w:left w:val="single" w:sz="4" w:space="0" w:color="000000"/>
              <w:bottom w:val="single" w:sz="4" w:space="0" w:color="000000"/>
              <w:right w:val="single" w:sz="4" w:space="0" w:color="000000"/>
            </w:tcBorders>
          </w:tcPr>
          <w:p w14:paraId="39682E98" w14:textId="77777777" w:rsidR="00454483" w:rsidRPr="005427F2" w:rsidRDefault="00454483" w:rsidP="009C369D">
            <w:pPr>
              <w:tabs>
                <w:tab w:val="left" w:pos="4508"/>
              </w:tabs>
              <w:spacing w:after="0" w:line="240" w:lineRule="auto"/>
              <w:rPr>
                <w:rFonts w:eastAsia="Times New Roman" w:cs="Times New Roman"/>
                <w:sz w:val="20"/>
                <w:szCs w:val="20"/>
              </w:rPr>
            </w:pPr>
            <w:r w:rsidRPr="005427F2">
              <w:rPr>
                <w:rFonts w:eastAsia="Times New Roman" w:cs="Times New Roman"/>
                <w:sz w:val="20"/>
                <w:szCs w:val="20"/>
              </w:rPr>
              <w:t>Atsakymai, pastabos ir pasiūlymai turi būti pateikti CVP IS priemonėmis.</w:t>
            </w:r>
          </w:p>
          <w:p w14:paraId="6CD042AD" w14:textId="77777777" w:rsidR="00454483" w:rsidRPr="005427F2" w:rsidRDefault="00454483" w:rsidP="009C369D">
            <w:pPr>
              <w:tabs>
                <w:tab w:val="left" w:pos="4508"/>
              </w:tabs>
              <w:spacing w:after="0" w:line="240" w:lineRule="auto"/>
              <w:rPr>
                <w:rFonts w:eastAsia="Times New Roman" w:cs="Times New Roman"/>
                <w:sz w:val="20"/>
                <w:szCs w:val="20"/>
              </w:rPr>
            </w:pPr>
          </w:p>
          <w:p w14:paraId="25724F65" w14:textId="11B8FA0D" w:rsidR="00EB20B4" w:rsidRPr="005427F2" w:rsidRDefault="00454483" w:rsidP="009C369D">
            <w:pPr>
              <w:tabs>
                <w:tab w:val="left" w:pos="4508"/>
              </w:tabs>
              <w:spacing w:after="0" w:line="240" w:lineRule="auto"/>
              <w:rPr>
                <w:rFonts w:eastAsia="Times New Roman" w:cs="Times New Roman"/>
                <w:sz w:val="20"/>
                <w:szCs w:val="20"/>
              </w:rPr>
            </w:pPr>
            <w:r w:rsidRPr="005427F2">
              <w:rPr>
                <w:rFonts w:eastAsia="Times New Roman" w:cs="Times New Roman"/>
                <w:sz w:val="20"/>
                <w:szCs w:val="20"/>
              </w:rPr>
              <w:t>Rinkos konsultacijų metu gauta informacija bus naudojama rengiant Pirkimo dokumentus. Dalyviai visą rinkos konsultacijos metu perduotą informaciją perduoda Perkančiajam subjektui neatlygintinai, be teisės reikšti bet kokias pretenzijas dėl informacijos naudojimo būdo/ turinio ar teisių į šią informaciją ateityje.</w:t>
            </w:r>
          </w:p>
        </w:tc>
        <w:tc>
          <w:tcPr>
            <w:tcW w:w="6988" w:type="dxa"/>
            <w:tcBorders>
              <w:top w:val="single" w:sz="4" w:space="0" w:color="000000"/>
              <w:left w:val="single" w:sz="4" w:space="0" w:color="000000"/>
              <w:bottom w:val="single" w:sz="4" w:space="0" w:color="000000"/>
              <w:right w:val="single" w:sz="4" w:space="0" w:color="000000"/>
            </w:tcBorders>
          </w:tcPr>
          <w:p w14:paraId="005D7F2C" w14:textId="77777777" w:rsidR="00A4022E" w:rsidRPr="005427F2" w:rsidRDefault="00A4022E" w:rsidP="00A4022E">
            <w:pPr>
              <w:tabs>
                <w:tab w:val="left" w:pos="4508"/>
              </w:tabs>
              <w:spacing w:after="0" w:line="240" w:lineRule="auto"/>
              <w:rPr>
                <w:rFonts w:eastAsia="Times New Roman" w:cs="Times New Roman"/>
                <w:sz w:val="20"/>
                <w:szCs w:val="20"/>
              </w:rPr>
            </w:pPr>
            <w:r w:rsidRPr="005427F2">
              <w:rPr>
                <w:rFonts w:eastAsia="Times New Roman" w:cs="Times New Roman"/>
                <w:sz w:val="20"/>
                <w:szCs w:val="20"/>
              </w:rPr>
              <w:t>Answers, comments and suggestions shall be submitted by the means of CPP IS.</w:t>
            </w:r>
          </w:p>
          <w:p w14:paraId="1DE4622D" w14:textId="77777777" w:rsidR="00A4022E" w:rsidRPr="005427F2" w:rsidRDefault="00A4022E" w:rsidP="00A4022E">
            <w:pPr>
              <w:tabs>
                <w:tab w:val="left" w:pos="4508"/>
              </w:tabs>
              <w:spacing w:after="0" w:line="240" w:lineRule="auto"/>
              <w:rPr>
                <w:rFonts w:eastAsia="Times New Roman" w:cs="Times New Roman"/>
                <w:sz w:val="20"/>
                <w:szCs w:val="20"/>
                <w:lang w:val="en-GB"/>
              </w:rPr>
            </w:pPr>
          </w:p>
          <w:p w14:paraId="16154E89" w14:textId="5D970BC0" w:rsidR="006D3D46" w:rsidRPr="005427F2" w:rsidRDefault="00A4022E" w:rsidP="00A4022E">
            <w:pPr>
              <w:tabs>
                <w:tab w:val="left" w:pos="4508"/>
              </w:tabs>
              <w:spacing w:after="0" w:line="240" w:lineRule="auto"/>
              <w:rPr>
                <w:rFonts w:eastAsia="Times New Roman" w:cs="Times New Roman"/>
                <w:sz w:val="20"/>
                <w:szCs w:val="20"/>
                <w:lang w:val="en-GB"/>
              </w:rPr>
            </w:pPr>
            <w:r w:rsidRPr="005427F2">
              <w:rPr>
                <w:sz w:val="20"/>
                <w:szCs w:val="20"/>
                <w:lang w:val="en-GB"/>
              </w:rPr>
              <w:t>Information obtained during market consultations will be used during preparation of Procurement documents. The participants transfer all information, provided during market consultation, to the Procuring Entity free of charge, without any right to make any claims regarding the method of use of information/ content or rights to this information in the future.</w:t>
            </w:r>
          </w:p>
        </w:tc>
      </w:tr>
      <w:tr w:rsidR="006D3D46" w:rsidRPr="005427F2" w14:paraId="5DB38E1F" w14:textId="4A729F8E" w:rsidTr="00AF132C">
        <w:tc>
          <w:tcPr>
            <w:tcW w:w="1413" w:type="dxa"/>
            <w:tcBorders>
              <w:top w:val="single" w:sz="4" w:space="0" w:color="000000"/>
              <w:left w:val="single" w:sz="4" w:space="0" w:color="000000"/>
              <w:bottom w:val="single" w:sz="4" w:space="0" w:color="000000"/>
              <w:right w:val="single" w:sz="4" w:space="0" w:color="000000"/>
            </w:tcBorders>
            <w:hideMark/>
          </w:tcPr>
          <w:p w14:paraId="1899154E" w14:textId="77777777" w:rsidR="006D3D46" w:rsidRPr="005427F2" w:rsidRDefault="006D3D46" w:rsidP="008C6428">
            <w:pPr>
              <w:tabs>
                <w:tab w:val="left" w:pos="4508"/>
              </w:tabs>
              <w:spacing w:after="0" w:line="240" w:lineRule="auto"/>
              <w:rPr>
                <w:rFonts w:eastAsia="Times New Roman" w:cs="Times New Roman"/>
                <w:b/>
                <w:sz w:val="20"/>
                <w:szCs w:val="20"/>
              </w:rPr>
            </w:pPr>
            <w:r w:rsidRPr="005427F2">
              <w:rPr>
                <w:rFonts w:eastAsia="Times New Roman" w:cs="Times New Roman"/>
                <w:b/>
                <w:sz w:val="20"/>
                <w:szCs w:val="20"/>
              </w:rPr>
              <w:t>Pateiktų atsakymų, pastabų ir pasiūlymų nagrinėjimo tvarka</w:t>
            </w:r>
          </w:p>
          <w:p w14:paraId="53CA53FD" w14:textId="70371059" w:rsidR="00EB20B4" w:rsidRPr="005427F2" w:rsidRDefault="00EB20B4" w:rsidP="008C6428">
            <w:pPr>
              <w:tabs>
                <w:tab w:val="left" w:pos="4508"/>
              </w:tabs>
              <w:spacing w:after="0" w:line="240" w:lineRule="auto"/>
              <w:rPr>
                <w:rFonts w:eastAsia="Times New Roman" w:cs="Times New Roman"/>
                <w:b/>
                <w:sz w:val="20"/>
                <w:szCs w:val="20"/>
                <w:lang w:val="en-GB"/>
              </w:rPr>
            </w:pPr>
            <w:r w:rsidRPr="005427F2">
              <w:rPr>
                <w:b/>
                <w:sz w:val="20"/>
                <w:szCs w:val="20"/>
                <w:lang w:val="en-GB"/>
              </w:rPr>
              <w:t>Procedure for examination of the provided answers, comments and suggestions</w:t>
            </w:r>
          </w:p>
        </w:tc>
        <w:tc>
          <w:tcPr>
            <w:tcW w:w="6987" w:type="dxa"/>
            <w:tcBorders>
              <w:top w:val="single" w:sz="4" w:space="0" w:color="000000"/>
              <w:left w:val="single" w:sz="4" w:space="0" w:color="000000"/>
              <w:bottom w:val="single" w:sz="4" w:space="0" w:color="000000"/>
              <w:right w:val="single" w:sz="4" w:space="0" w:color="000000"/>
            </w:tcBorders>
          </w:tcPr>
          <w:p w14:paraId="3794ACBD" w14:textId="2370CD8D" w:rsidR="00EB20B4" w:rsidRPr="005427F2" w:rsidRDefault="00454483" w:rsidP="009C369D">
            <w:pPr>
              <w:tabs>
                <w:tab w:val="left" w:pos="4508"/>
              </w:tabs>
              <w:spacing w:after="0" w:line="240" w:lineRule="auto"/>
              <w:contextualSpacing/>
              <w:rPr>
                <w:rFonts w:cs="Times New Roman"/>
                <w:sz w:val="20"/>
                <w:szCs w:val="20"/>
              </w:rPr>
            </w:pPr>
            <w:r w:rsidRPr="005427F2">
              <w:rPr>
                <w:rFonts w:cs="Times New Roman"/>
                <w:sz w:val="20"/>
                <w:szCs w:val="20"/>
              </w:rPr>
              <w:t>Perkantysis subjektas, gavęs atsakymus, pastabas ir pasiūlymus dėl BPS poreikių, juos išnagrinės bei įvertins pateiktų atsakymų, pastabų ir pasiūlymų svarbą bei atitiktį Perkančiojo subjekto poreikiams.</w:t>
            </w:r>
          </w:p>
        </w:tc>
        <w:tc>
          <w:tcPr>
            <w:tcW w:w="6988" w:type="dxa"/>
            <w:tcBorders>
              <w:top w:val="single" w:sz="4" w:space="0" w:color="000000"/>
              <w:left w:val="single" w:sz="4" w:space="0" w:color="000000"/>
              <w:bottom w:val="single" w:sz="4" w:space="0" w:color="000000"/>
              <w:right w:val="single" w:sz="4" w:space="0" w:color="000000"/>
            </w:tcBorders>
          </w:tcPr>
          <w:p w14:paraId="2A5FF6DC" w14:textId="2F7B9FEC" w:rsidR="006D3D46" w:rsidRPr="005427F2" w:rsidRDefault="00A4022E" w:rsidP="0061475C">
            <w:pPr>
              <w:tabs>
                <w:tab w:val="left" w:pos="4508"/>
              </w:tabs>
              <w:spacing w:after="0" w:line="240" w:lineRule="auto"/>
              <w:contextualSpacing/>
              <w:rPr>
                <w:rFonts w:cs="Times New Roman"/>
                <w:sz w:val="20"/>
                <w:szCs w:val="20"/>
                <w:lang w:val="en-GB"/>
              </w:rPr>
            </w:pPr>
            <w:r w:rsidRPr="005427F2">
              <w:rPr>
                <w:sz w:val="20"/>
                <w:szCs w:val="20"/>
                <w:lang w:val="en-GB"/>
              </w:rPr>
              <w:t xml:space="preserve">Having received answers, comments and suggestions, regarding the needs of </w:t>
            </w:r>
            <w:r w:rsidR="0061475C" w:rsidRPr="005427F2">
              <w:rPr>
                <w:sz w:val="20"/>
                <w:szCs w:val="20"/>
                <w:lang w:val="en-GB"/>
              </w:rPr>
              <w:t>TS</w:t>
            </w:r>
            <w:r w:rsidRPr="005427F2">
              <w:rPr>
                <w:sz w:val="20"/>
                <w:szCs w:val="20"/>
                <w:lang w:val="en-GB"/>
              </w:rPr>
              <w:t>, the Procuring Entity will examine them and assess the importance of such answers, comments and suggestions, as well as their conformity with the needs of the Procuring Entity.</w:t>
            </w:r>
          </w:p>
        </w:tc>
      </w:tr>
      <w:tr w:rsidR="006D3D46" w:rsidRPr="005427F2" w14:paraId="5EE53EBA" w14:textId="3E8E1B75" w:rsidTr="00AF132C">
        <w:tc>
          <w:tcPr>
            <w:tcW w:w="1413" w:type="dxa"/>
            <w:tcBorders>
              <w:top w:val="single" w:sz="4" w:space="0" w:color="000000"/>
              <w:left w:val="single" w:sz="4" w:space="0" w:color="000000"/>
              <w:bottom w:val="single" w:sz="4" w:space="0" w:color="000000"/>
              <w:right w:val="single" w:sz="4" w:space="0" w:color="000000"/>
            </w:tcBorders>
            <w:hideMark/>
          </w:tcPr>
          <w:p w14:paraId="32ADA41D" w14:textId="77777777" w:rsidR="006D3D46" w:rsidRPr="005427F2" w:rsidRDefault="006D3D46" w:rsidP="008C6428">
            <w:pPr>
              <w:tabs>
                <w:tab w:val="left" w:pos="4508"/>
              </w:tabs>
              <w:spacing w:after="0" w:line="240" w:lineRule="auto"/>
              <w:rPr>
                <w:rFonts w:eastAsia="Times New Roman" w:cs="Times New Roman"/>
                <w:b/>
                <w:sz w:val="20"/>
                <w:szCs w:val="20"/>
              </w:rPr>
            </w:pPr>
            <w:r w:rsidRPr="005427F2">
              <w:rPr>
                <w:rFonts w:eastAsia="Times New Roman" w:cs="Times New Roman"/>
                <w:b/>
                <w:sz w:val="20"/>
                <w:szCs w:val="20"/>
              </w:rPr>
              <w:lastRenderedPageBreak/>
              <w:t>Kontaktinis asmuo</w:t>
            </w:r>
          </w:p>
          <w:p w14:paraId="4C6035B2" w14:textId="5F24FFCC" w:rsidR="00EB20B4" w:rsidRPr="005427F2" w:rsidRDefault="00EB20B4" w:rsidP="008C6428">
            <w:pPr>
              <w:tabs>
                <w:tab w:val="left" w:pos="4508"/>
              </w:tabs>
              <w:spacing w:after="0" w:line="240" w:lineRule="auto"/>
              <w:rPr>
                <w:rFonts w:eastAsia="Times New Roman" w:cs="Times New Roman"/>
                <w:b/>
                <w:sz w:val="20"/>
                <w:szCs w:val="20"/>
                <w:lang w:val="en-GB"/>
              </w:rPr>
            </w:pPr>
            <w:r w:rsidRPr="005427F2">
              <w:rPr>
                <w:b/>
                <w:sz w:val="20"/>
                <w:szCs w:val="20"/>
                <w:lang w:val="en-GB"/>
              </w:rPr>
              <w:t>Contact person</w:t>
            </w:r>
          </w:p>
        </w:tc>
        <w:tc>
          <w:tcPr>
            <w:tcW w:w="6987" w:type="dxa"/>
            <w:tcBorders>
              <w:top w:val="single" w:sz="4" w:space="0" w:color="000000"/>
              <w:left w:val="single" w:sz="4" w:space="0" w:color="000000"/>
              <w:bottom w:val="single" w:sz="4" w:space="0" w:color="000000"/>
              <w:right w:val="single" w:sz="4" w:space="0" w:color="000000"/>
            </w:tcBorders>
            <w:hideMark/>
          </w:tcPr>
          <w:p w14:paraId="21F8BFDD" w14:textId="5E5DF4EC" w:rsidR="00EB20B4" w:rsidRPr="005427F2" w:rsidRDefault="00454483" w:rsidP="009C369D">
            <w:pPr>
              <w:tabs>
                <w:tab w:val="left" w:pos="4508"/>
              </w:tabs>
              <w:spacing w:after="0" w:line="240" w:lineRule="auto"/>
              <w:contextualSpacing/>
              <w:rPr>
                <w:rFonts w:eastAsia="Calibri" w:cs="Times New Roman"/>
                <w:sz w:val="20"/>
                <w:szCs w:val="20"/>
              </w:rPr>
            </w:pPr>
            <w:r w:rsidRPr="005427F2">
              <w:rPr>
                <w:rFonts w:eastAsia="Calibri" w:cs="Times New Roman"/>
                <w:sz w:val="20"/>
                <w:szCs w:val="20"/>
              </w:rPr>
              <w:t xml:space="preserve">Asmuo, atsakingas už procedūrų CVP IS vykdymą – Perkančiojo subjekto Pirkimo paslaugų centro Sudėtingų pirkimų skyriaus Prekių ir paslaugų grupės projektų vadovas Gediminas Bliujus, tel. +37052692805, el. p. </w:t>
            </w:r>
            <w:r w:rsidR="00EB20B4" w:rsidRPr="005427F2">
              <w:rPr>
                <w:rFonts w:eastAsia="Calibri" w:cs="Times New Roman"/>
                <w:sz w:val="20"/>
                <w:szCs w:val="20"/>
              </w:rPr>
              <w:t>gediminas.bliujus@litrail.lt</w:t>
            </w:r>
          </w:p>
        </w:tc>
        <w:tc>
          <w:tcPr>
            <w:tcW w:w="6988" w:type="dxa"/>
            <w:tcBorders>
              <w:top w:val="single" w:sz="4" w:space="0" w:color="000000"/>
              <w:left w:val="single" w:sz="4" w:space="0" w:color="000000"/>
              <w:bottom w:val="single" w:sz="4" w:space="0" w:color="000000"/>
              <w:right w:val="single" w:sz="4" w:space="0" w:color="000000"/>
            </w:tcBorders>
            <w:vAlign w:val="center"/>
          </w:tcPr>
          <w:p w14:paraId="6CC0208E" w14:textId="5589F100" w:rsidR="006D3D46" w:rsidRPr="005427F2" w:rsidRDefault="00A4022E" w:rsidP="008C6428">
            <w:pPr>
              <w:tabs>
                <w:tab w:val="left" w:pos="4508"/>
              </w:tabs>
              <w:spacing w:after="0" w:line="240" w:lineRule="auto"/>
              <w:rPr>
                <w:rFonts w:cs="Times New Roman"/>
                <w:sz w:val="20"/>
                <w:szCs w:val="20"/>
                <w:lang w:val="en-GB"/>
              </w:rPr>
            </w:pPr>
            <w:r w:rsidRPr="005427F2">
              <w:rPr>
                <w:sz w:val="20"/>
                <w:szCs w:val="20"/>
                <w:lang w:val="en-GB"/>
              </w:rPr>
              <w:t>The person, who is responsible for the performance of CPP IS procedures, is Project Manager Gediminas Bliujus, belonging to the Group of Products and Services of the Complex Procurement Division of Procurement Service Centre, phone number: +37052692805, e-mail: gediminas.bliujus@litrail.lt</w:t>
            </w:r>
          </w:p>
        </w:tc>
      </w:tr>
    </w:tbl>
    <w:p w14:paraId="06D0F471" w14:textId="3E64EF56" w:rsidR="00B43FB4" w:rsidRPr="005427F2" w:rsidRDefault="00B43FB4" w:rsidP="00A4022E">
      <w:pPr>
        <w:tabs>
          <w:tab w:val="left" w:pos="8505"/>
        </w:tabs>
        <w:spacing w:after="0" w:line="240" w:lineRule="auto"/>
        <w:rPr>
          <w:rFonts w:cs="Times New Roman"/>
          <w:b/>
          <w:sz w:val="20"/>
          <w:szCs w:val="20"/>
        </w:rPr>
      </w:pPr>
      <w:r w:rsidRPr="005427F2">
        <w:rPr>
          <w:rFonts w:cs="Times New Roman"/>
          <w:b/>
          <w:sz w:val="20"/>
          <w:szCs w:val="20"/>
        </w:rPr>
        <w:t>Pridedama:</w:t>
      </w:r>
      <w:r w:rsidR="00A4022E" w:rsidRPr="005427F2">
        <w:rPr>
          <w:rFonts w:cs="Times New Roman"/>
          <w:b/>
          <w:sz w:val="20"/>
          <w:szCs w:val="20"/>
        </w:rPr>
        <w:tab/>
      </w:r>
      <w:r w:rsidR="00A4022E" w:rsidRPr="005427F2">
        <w:rPr>
          <w:b/>
          <w:sz w:val="20"/>
          <w:szCs w:val="20"/>
        </w:rPr>
        <w:t>Attachments:</w:t>
      </w:r>
    </w:p>
    <w:p w14:paraId="64B1FB58" w14:textId="6171CDD5" w:rsidR="00B43FB4" w:rsidRPr="005427F2" w:rsidRDefault="00B43FB4" w:rsidP="00A4022E">
      <w:pPr>
        <w:tabs>
          <w:tab w:val="left" w:pos="8505"/>
        </w:tabs>
        <w:spacing w:after="0" w:line="240" w:lineRule="auto"/>
        <w:rPr>
          <w:rFonts w:cs="Times New Roman"/>
          <w:sz w:val="20"/>
          <w:szCs w:val="20"/>
        </w:rPr>
      </w:pPr>
      <w:r w:rsidRPr="005427F2">
        <w:rPr>
          <w:rFonts w:cs="Times New Roman"/>
          <w:sz w:val="20"/>
          <w:szCs w:val="20"/>
        </w:rPr>
        <w:t>1 priedas – BPS funkciniai poreikiai</w:t>
      </w:r>
      <w:r w:rsidR="00454483" w:rsidRPr="005427F2">
        <w:rPr>
          <w:rFonts w:cs="Times New Roman"/>
          <w:sz w:val="20"/>
          <w:szCs w:val="20"/>
        </w:rPr>
        <w:t>;</w:t>
      </w:r>
      <w:r w:rsidR="00A4022E" w:rsidRPr="005427F2">
        <w:rPr>
          <w:rFonts w:cs="Times New Roman"/>
          <w:sz w:val="20"/>
          <w:szCs w:val="20"/>
        </w:rPr>
        <w:tab/>
      </w:r>
      <w:r w:rsidR="00A4022E" w:rsidRPr="005427F2">
        <w:rPr>
          <w:sz w:val="20"/>
          <w:szCs w:val="20"/>
        </w:rPr>
        <w:t xml:space="preserve">Annex 1 – Functional needs for </w:t>
      </w:r>
      <w:r w:rsidR="0061475C" w:rsidRPr="005427F2">
        <w:rPr>
          <w:sz w:val="20"/>
          <w:szCs w:val="20"/>
        </w:rPr>
        <w:t>TS</w:t>
      </w:r>
      <w:r w:rsidR="00A4022E" w:rsidRPr="005427F2">
        <w:rPr>
          <w:sz w:val="20"/>
          <w:szCs w:val="20"/>
        </w:rPr>
        <w:t>;</w:t>
      </w:r>
    </w:p>
    <w:p w14:paraId="6725EFC6" w14:textId="7AA9BB38" w:rsidR="0029146E" w:rsidRPr="005427F2" w:rsidRDefault="0029146E" w:rsidP="00A4022E">
      <w:pPr>
        <w:tabs>
          <w:tab w:val="left" w:pos="8505"/>
        </w:tabs>
        <w:spacing w:after="0" w:line="240" w:lineRule="auto"/>
        <w:rPr>
          <w:rFonts w:cs="Times New Roman"/>
          <w:sz w:val="20"/>
          <w:szCs w:val="20"/>
        </w:rPr>
      </w:pPr>
      <w:r w:rsidRPr="005427F2">
        <w:rPr>
          <w:rFonts w:cs="Times New Roman"/>
          <w:sz w:val="20"/>
          <w:szCs w:val="20"/>
        </w:rPr>
        <w:t>2 priedas – BPS bendrieji poreikiai</w:t>
      </w:r>
      <w:r w:rsidR="00454483" w:rsidRPr="005427F2">
        <w:rPr>
          <w:rFonts w:cs="Times New Roman"/>
          <w:sz w:val="20"/>
          <w:szCs w:val="20"/>
        </w:rPr>
        <w:t>;</w:t>
      </w:r>
      <w:r w:rsidR="00A4022E" w:rsidRPr="005427F2">
        <w:rPr>
          <w:rFonts w:cs="Times New Roman"/>
          <w:sz w:val="20"/>
          <w:szCs w:val="20"/>
        </w:rPr>
        <w:tab/>
      </w:r>
      <w:r w:rsidR="0061475C" w:rsidRPr="005427F2">
        <w:rPr>
          <w:sz w:val="20"/>
          <w:szCs w:val="20"/>
        </w:rPr>
        <w:t>Annex 2 – General needs for T</w:t>
      </w:r>
      <w:r w:rsidR="00A4022E" w:rsidRPr="005427F2">
        <w:rPr>
          <w:sz w:val="20"/>
          <w:szCs w:val="20"/>
        </w:rPr>
        <w:t>S;</w:t>
      </w:r>
    </w:p>
    <w:p w14:paraId="10B898B0" w14:textId="726DCF5E" w:rsidR="00B43FB4" w:rsidRPr="005427F2" w:rsidRDefault="0029146E" w:rsidP="00A4022E">
      <w:pPr>
        <w:tabs>
          <w:tab w:val="left" w:pos="8505"/>
        </w:tabs>
        <w:spacing w:after="0" w:line="240" w:lineRule="auto"/>
        <w:rPr>
          <w:rFonts w:cs="Times New Roman"/>
          <w:sz w:val="20"/>
          <w:szCs w:val="20"/>
          <w:lang w:val="en-GB"/>
        </w:rPr>
      </w:pPr>
      <w:r w:rsidRPr="005427F2">
        <w:rPr>
          <w:rFonts w:cs="Times New Roman"/>
          <w:sz w:val="20"/>
          <w:szCs w:val="20"/>
        </w:rPr>
        <w:t>3</w:t>
      </w:r>
      <w:r w:rsidR="00B43FB4" w:rsidRPr="005427F2">
        <w:rPr>
          <w:rFonts w:cs="Times New Roman"/>
          <w:sz w:val="20"/>
          <w:szCs w:val="20"/>
        </w:rPr>
        <w:t xml:space="preserve"> priedas – BPS SaaS ir Cloud poreikiai</w:t>
      </w:r>
      <w:r w:rsidR="00454483" w:rsidRPr="005427F2">
        <w:rPr>
          <w:rFonts w:cs="Times New Roman"/>
          <w:sz w:val="20"/>
          <w:szCs w:val="20"/>
        </w:rPr>
        <w:t>;</w:t>
      </w:r>
      <w:r w:rsidR="00A4022E" w:rsidRPr="005427F2">
        <w:rPr>
          <w:rFonts w:cs="Times New Roman"/>
          <w:sz w:val="20"/>
          <w:szCs w:val="20"/>
        </w:rPr>
        <w:tab/>
      </w:r>
      <w:r w:rsidR="00A4022E" w:rsidRPr="005427F2">
        <w:rPr>
          <w:sz w:val="20"/>
          <w:szCs w:val="20"/>
          <w:lang w:val="en-GB"/>
        </w:rPr>
        <w:t>Annex 3 – The needs for SaaS</w:t>
      </w:r>
      <w:r w:rsidR="0061475C" w:rsidRPr="005427F2">
        <w:rPr>
          <w:sz w:val="20"/>
          <w:szCs w:val="20"/>
          <w:lang w:val="en-GB"/>
        </w:rPr>
        <w:t xml:space="preserve"> of TS</w:t>
      </w:r>
      <w:r w:rsidR="00A4022E" w:rsidRPr="005427F2">
        <w:rPr>
          <w:sz w:val="20"/>
          <w:szCs w:val="20"/>
          <w:lang w:val="en-GB"/>
        </w:rPr>
        <w:t xml:space="preserve"> and Cloud;</w:t>
      </w:r>
    </w:p>
    <w:p w14:paraId="21286466" w14:textId="1FC9E492" w:rsidR="00B43FB4" w:rsidRPr="005427F2" w:rsidRDefault="0029146E" w:rsidP="00A4022E">
      <w:pPr>
        <w:tabs>
          <w:tab w:val="left" w:pos="8505"/>
        </w:tabs>
        <w:spacing w:after="0" w:line="240" w:lineRule="auto"/>
        <w:rPr>
          <w:rFonts w:cs="Times New Roman"/>
          <w:sz w:val="20"/>
          <w:szCs w:val="20"/>
          <w:lang w:val="en-GB"/>
        </w:rPr>
      </w:pPr>
      <w:r w:rsidRPr="005427F2">
        <w:rPr>
          <w:rFonts w:cs="Times New Roman"/>
          <w:sz w:val="20"/>
          <w:szCs w:val="20"/>
        </w:rPr>
        <w:t>4</w:t>
      </w:r>
      <w:r w:rsidR="00B43FB4" w:rsidRPr="005427F2">
        <w:rPr>
          <w:rFonts w:cs="Times New Roman"/>
          <w:sz w:val="20"/>
          <w:szCs w:val="20"/>
        </w:rPr>
        <w:t xml:space="preserve"> priedas – BPS CS poreikiai</w:t>
      </w:r>
      <w:r w:rsidR="00454483" w:rsidRPr="005427F2">
        <w:rPr>
          <w:rFonts w:cs="Times New Roman"/>
          <w:sz w:val="20"/>
          <w:szCs w:val="20"/>
        </w:rPr>
        <w:t>;</w:t>
      </w:r>
      <w:r w:rsidR="00A4022E" w:rsidRPr="005427F2">
        <w:rPr>
          <w:rFonts w:cs="Times New Roman"/>
          <w:sz w:val="20"/>
          <w:szCs w:val="20"/>
        </w:rPr>
        <w:tab/>
      </w:r>
      <w:r w:rsidR="00A4022E" w:rsidRPr="005427F2">
        <w:rPr>
          <w:sz w:val="20"/>
          <w:szCs w:val="20"/>
          <w:lang w:val="en-GB"/>
        </w:rPr>
        <w:t xml:space="preserve">Annex 4 – Functional needs for CS of </w:t>
      </w:r>
      <w:r w:rsidR="0061475C" w:rsidRPr="005427F2">
        <w:rPr>
          <w:sz w:val="20"/>
          <w:szCs w:val="20"/>
          <w:lang w:val="en-GB"/>
        </w:rPr>
        <w:t>TS</w:t>
      </w:r>
      <w:r w:rsidR="00A4022E" w:rsidRPr="005427F2">
        <w:rPr>
          <w:sz w:val="20"/>
          <w:szCs w:val="20"/>
          <w:lang w:val="en-GB"/>
        </w:rPr>
        <w:t>;</w:t>
      </w:r>
    </w:p>
    <w:p w14:paraId="562EF810" w14:textId="4F02F111" w:rsidR="00B43FB4" w:rsidRPr="005427F2" w:rsidRDefault="0029146E" w:rsidP="00A4022E">
      <w:pPr>
        <w:tabs>
          <w:tab w:val="left" w:pos="8505"/>
        </w:tabs>
        <w:spacing w:after="0" w:line="240" w:lineRule="auto"/>
        <w:rPr>
          <w:rFonts w:cs="Times New Roman"/>
          <w:sz w:val="20"/>
          <w:szCs w:val="20"/>
          <w:lang w:val="en-GB"/>
        </w:rPr>
      </w:pPr>
      <w:r w:rsidRPr="005427F2">
        <w:rPr>
          <w:rFonts w:cs="Times New Roman"/>
          <w:sz w:val="20"/>
          <w:szCs w:val="20"/>
        </w:rPr>
        <w:t>5</w:t>
      </w:r>
      <w:r w:rsidR="00B43FB4" w:rsidRPr="005427F2">
        <w:rPr>
          <w:rFonts w:cs="Times New Roman"/>
          <w:sz w:val="20"/>
          <w:szCs w:val="20"/>
        </w:rPr>
        <w:t xml:space="preserve"> priedas – BPS PDAV poreikiai</w:t>
      </w:r>
      <w:r w:rsidR="00454483" w:rsidRPr="005427F2">
        <w:rPr>
          <w:rFonts w:cs="Times New Roman"/>
          <w:sz w:val="20"/>
          <w:szCs w:val="20"/>
        </w:rPr>
        <w:t>;</w:t>
      </w:r>
      <w:r w:rsidR="00A4022E" w:rsidRPr="005427F2">
        <w:rPr>
          <w:rFonts w:cs="Times New Roman"/>
          <w:sz w:val="20"/>
          <w:szCs w:val="20"/>
        </w:rPr>
        <w:tab/>
      </w:r>
      <w:r w:rsidR="00A4022E" w:rsidRPr="005427F2">
        <w:rPr>
          <w:sz w:val="20"/>
          <w:szCs w:val="20"/>
          <w:lang w:val="en-GB"/>
        </w:rPr>
        <w:t xml:space="preserve">Annex 5 – The needs for DPIA of </w:t>
      </w:r>
      <w:r w:rsidR="0061475C" w:rsidRPr="005427F2">
        <w:rPr>
          <w:sz w:val="20"/>
          <w:szCs w:val="20"/>
          <w:lang w:val="en-GB"/>
        </w:rPr>
        <w:t>TS</w:t>
      </w:r>
      <w:r w:rsidR="00A4022E" w:rsidRPr="005427F2">
        <w:rPr>
          <w:sz w:val="20"/>
          <w:szCs w:val="20"/>
          <w:lang w:val="en-GB"/>
        </w:rPr>
        <w:t>;</w:t>
      </w:r>
    </w:p>
    <w:p w14:paraId="051EBAFA" w14:textId="3841CCB3" w:rsidR="00B43FB4" w:rsidRPr="005427F2" w:rsidRDefault="0029146E" w:rsidP="00A4022E">
      <w:pPr>
        <w:tabs>
          <w:tab w:val="left" w:pos="8505"/>
        </w:tabs>
        <w:spacing w:after="0" w:line="240" w:lineRule="auto"/>
        <w:rPr>
          <w:rFonts w:cs="Times New Roman"/>
          <w:sz w:val="20"/>
          <w:szCs w:val="20"/>
          <w:lang w:val="en-GB"/>
        </w:rPr>
      </w:pPr>
      <w:r w:rsidRPr="005427F2">
        <w:rPr>
          <w:rFonts w:cs="Times New Roman"/>
          <w:sz w:val="20"/>
          <w:szCs w:val="20"/>
        </w:rPr>
        <w:t>6</w:t>
      </w:r>
      <w:r w:rsidR="00B43FB4" w:rsidRPr="005427F2">
        <w:rPr>
          <w:rFonts w:cs="Times New Roman"/>
          <w:sz w:val="20"/>
          <w:szCs w:val="20"/>
        </w:rPr>
        <w:t xml:space="preserve"> priedas – Klausimai </w:t>
      </w:r>
      <w:r w:rsidR="001727E4" w:rsidRPr="005427F2">
        <w:rPr>
          <w:rFonts w:cs="Times New Roman"/>
          <w:sz w:val="20"/>
          <w:szCs w:val="20"/>
        </w:rPr>
        <w:t>dėl BPS</w:t>
      </w:r>
      <w:r w:rsidR="00B43FB4" w:rsidRPr="005427F2">
        <w:rPr>
          <w:rFonts w:cs="Times New Roman"/>
          <w:sz w:val="20"/>
          <w:szCs w:val="20"/>
        </w:rPr>
        <w:t>.</w:t>
      </w:r>
      <w:r w:rsidR="00A4022E" w:rsidRPr="005427F2">
        <w:rPr>
          <w:rFonts w:cs="Times New Roman"/>
          <w:sz w:val="20"/>
          <w:szCs w:val="20"/>
        </w:rPr>
        <w:tab/>
      </w:r>
      <w:r w:rsidR="00A4022E" w:rsidRPr="005427F2">
        <w:rPr>
          <w:sz w:val="20"/>
          <w:szCs w:val="20"/>
          <w:lang w:val="en-GB"/>
        </w:rPr>
        <w:t xml:space="preserve">Annex 6 – Questions regarding </w:t>
      </w:r>
      <w:r w:rsidR="0061475C" w:rsidRPr="005427F2">
        <w:rPr>
          <w:sz w:val="20"/>
          <w:szCs w:val="20"/>
          <w:lang w:val="en-GB"/>
        </w:rPr>
        <w:t>TS</w:t>
      </w:r>
      <w:r w:rsidR="00A4022E" w:rsidRPr="005427F2">
        <w:rPr>
          <w:sz w:val="20"/>
          <w:szCs w:val="20"/>
          <w:lang w:val="en-GB"/>
        </w:rPr>
        <w:t>.</w:t>
      </w:r>
    </w:p>
    <w:p w14:paraId="4E8669AE" w14:textId="77777777" w:rsidR="0077030A" w:rsidRPr="005427F2" w:rsidRDefault="0077030A" w:rsidP="00B564FB">
      <w:pPr>
        <w:spacing w:after="0" w:line="240" w:lineRule="auto"/>
        <w:rPr>
          <w:rFonts w:cs="Times New Roman"/>
          <w:sz w:val="20"/>
          <w:szCs w:val="20"/>
        </w:rPr>
      </w:pPr>
    </w:p>
    <w:p w14:paraId="159107B6" w14:textId="77777777" w:rsidR="0077030A" w:rsidRPr="005427F2" w:rsidRDefault="0077030A" w:rsidP="00B564FB">
      <w:pPr>
        <w:spacing w:after="0" w:line="240" w:lineRule="auto"/>
        <w:rPr>
          <w:rFonts w:cs="Times New Roman"/>
          <w:sz w:val="20"/>
          <w:szCs w:val="20"/>
        </w:rPr>
      </w:pPr>
    </w:p>
    <w:p w14:paraId="77E1A03D" w14:textId="77777777" w:rsidR="0077030A" w:rsidRPr="005427F2" w:rsidRDefault="0077030A" w:rsidP="00B564FB">
      <w:pPr>
        <w:spacing w:after="0" w:line="240" w:lineRule="auto"/>
        <w:rPr>
          <w:rFonts w:cs="Times New Roman"/>
          <w:sz w:val="20"/>
          <w:szCs w:val="20"/>
        </w:rPr>
      </w:pPr>
    </w:p>
    <w:p w14:paraId="25CD3D2C" w14:textId="77777777" w:rsidR="0077030A" w:rsidRPr="005427F2" w:rsidRDefault="0077030A" w:rsidP="00B564FB">
      <w:pPr>
        <w:spacing w:after="0" w:line="240" w:lineRule="auto"/>
        <w:rPr>
          <w:rFonts w:cs="Times New Roman"/>
          <w:sz w:val="20"/>
          <w:szCs w:val="20"/>
        </w:rPr>
      </w:pPr>
    </w:p>
    <w:p w14:paraId="489DF189" w14:textId="77777777" w:rsidR="00A4022E" w:rsidRPr="005427F2" w:rsidRDefault="00A4022E" w:rsidP="00B564FB">
      <w:pPr>
        <w:spacing w:after="0" w:line="240" w:lineRule="auto"/>
        <w:rPr>
          <w:rFonts w:cs="Times New Roman"/>
          <w:sz w:val="20"/>
          <w:szCs w:val="20"/>
        </w:rPr>
      </w:pPr>
    </w:p>
    <w:p w14:paraId="07760D44" w14:textId="77777777" w:rsidR="0077030A" w:rsidRPr="005427F2" w:rsidRDefault="0077030A" w:rsidP="0077030A">
      <w:pPr>
        <w:suppressAutoHyphens/>
        <w:spacing w:after="0" w:line="240" w:lineRule="auto"/>
        <w:ind w:right="-30"/>
        <w:rPr>
          <w:rFonts w:eastAsia="Times New Roman" w:cs="Times New Roman"/>
          <w:sz w:val="20"/>
          <w:szCs w:val="20"/>
          <w:lang w:eastAsia="lt-LT"/>
        </w:rPr>
      </w:pPr>
      <w:r w:rsidRPr="005427F2">
        <w:rPr>
          <w:rFonts w:eastAsia="Times New Roman" w:cs="Times New Roman"/>
          <w:sz w:val="20"/>
          <w:szCs w:val="20"/>
          <w:lang w:eastAsia="lt-LT"/>
        </w:rPr>
        <w:t>AB „Lietuvos geležinkeliai“ Pirkimo paslaugų centro Sudėtingų pirkimų skyriaus vadovė                                                                                   Jurgita Puzarė</w:t>
      </w:r>
    </w:p>
    <w:p w14:paraId="56E78FD7" w14:textId="6DB2B191" w:rsidR="0077030A" w:rsidRPr="005427F2" w:rsidRDefault="00EB20B4" w:rsidP="0077030A">
      <w:pPr>
        <w:spacing w:after="120" w:line="240" w:lineRule="auto"/>
        <w:rPr>
          <w:rFonts w:ascii="Times New Roman" w:eastAsia="Calibri" w:hAnsi="Times New Roman" w:cs="Times New Roman"/>
          <w:b/>
          <w:sz w:val="20"/>
          <w:szCs w:val="20"/>
          <w:lang w:val="en-GB"/>
        </w:rPr>
      </w:pPr>
      <w:r w:rsidRPr="005427F2">
        <w:rPr>
          <w:sz w:val="20"/>
          <w:szCs w:val="20"/>
          <w:lang w:val="en-GB"/>
        </w:rPr>
        <w:t>Head of Complex Procurement Division of Procurement Service Centre of AB “Lietuvos geležinkeliai”</w:t>
      </w:r>
    </w:p>
    <w:p w14:paraId="4DB081F2" w14:textId="77777777" w:rsidR="0077030A" w:rsidRPr="005427F2" w:rsidRDefault="0077030A" w:rsidP="00B564FB">
      <w:pPr>
        <w:spacing w:after="0" w:line="240" w:lineRule="auto"/>
        <w:rPr>
          <w:rFonts w:cs="Times New Roman"/>
          <w:sz w:val="20"/>
          <w:szCs w:val="20"/>
        </w:rPr>
      </w:pPr>
    </w:p>
    <w:sectPr w:rsidR="0077030A" w:rsidRPr="005427F2" w:rsidSect="006D3D46">
      <w:headerReference w:type="default" r:id="rId7"/>
      <w:footerReference w:type="default" r:id="rId8"/>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84687" w14:textId="77777777" w:rsidR="008713E5" w:rsidRDefault="008713E5" w:rsidP="0072670B">
      <w:pPr>
        <w:spacing w:after="0" w:line="240" w:lineRule="auto"/>
      </w:pPr>
      <w:r>
        <w:separator/>
      </w:r>
    </w:p>
  </w:endnote>
  <w:endnote w:type="continuationSeparator" w:id="0">
    <w:p w14:paraId="2411C45C" w14:textId="77777777" w:rsidR="008713E5" w:rsidRDefault="008713E5" w:rsidP="0072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7883" w14:textId="52B2B7BF" w:rsidR="00335A17" w:rsidRPr="00335A17" w:rsidRDefault="00335A17" w:rsidP="00335A17">
    <w:pPr>
      <w:pStyle w:val="Zpat"/>
      <w:jc w:val="right"/>
      <w:rPr>
        <w:rFonts w:ascii="Times New Roman" w:hAnsi="Times New Roman" w:cs="Times New Roman"/>
        <w:sz w:val="24"/>
        <w:szCs w:val="24"/>
      </w:rPr>
    </w:pPr>
    <w:r w:rsidRPr="00335A17">
      <w:rPr>
        <w:rFonts w:ascii="Times New Roman" w:hAnsi="Times New Roman" w:cs="Times New Roman"/>
        <w:sz w:val="24"/>
        <w:szCs w:val="24"/>
      </w:rPr>
      <w:fldChar w:fldCharType="begin"/>
    </w:r>
    <w:r w:rsidRPr="00335A17">
      <w:rPr>
        <w:rFonts w:ascii="Times New Roman" w:hAnsi="Times New Roman" w:cs="Times New Roman"/>
        <w:sz w:val="24"/>
        <w:szCs w:val="24"/>
      </w:rPr>
      <w:instrText xml:space="preserve"> PAGE </w:instrText>
    </w:r>
    <w:r w:rsidRPr="00335A17">
      <w:rPr>
        <w:rFonts w:ascii="Times New Roman" w:hAnsi="Times New Roman" w:cs="Times New Roman"/>
        <w:sz w:val="24"/>
        <w:szCs w:val="24"/>
      </w:rPr>
      <w:fldChar w:fldCharType="separate"/>
    </w:r>
    <w:r w:rsidR="009B4EBF">
      <w:rPr>
        <w:rFonts w:ascii="Times New Roman" w:hAnsi="Times New Roman" w:cs="Times New Roman"/>
        <w:noProof/>
        <w:sz w:val="24"/>
        <w:szCs w:val="24"/>
      </w:rPr>
      <w:t>4</w:t>
    </w:r>
    <w:r w:rsidRPr="00335A17">
      <w:rPr>
        <w:rFonts w:ascii="Times New Roman" w:hAnsi="Times New Roman" w:cs="Times New Roman"/>
        <w:sz w:val="24"/>
        <w:szCs w:val="24"/>
      </w:rPr>
      <w:fldChar w:fldCharType="end"/>
    </w:r>
    <w:r w:rsidRPr="00335A17">
      <w:rPr>
        <w:rFonts w:ascii="Times New Roman" w:hAnsi="Times New Roman" w:cs="Times New Roman"/>
        <w:sz w:val="24"/>
        <w:szCs w:val="24"/>
      </w:rPr>
      <w:t>/</w:t>
    </w:r>
    <w:r w:rsidRPr="00335A17">
      <w:rPr>
        <w:rFonts w:ascii="Times New Roman" w:hAnsi="Times New Roman" w:cs="Times New Roman"/>
        <w:sz w:val="24"/>
        <w:szCs w:val="24"/>
      </w:rPr>
      <w:fldChar w:fldCharType="begin"/>
    </w:r>
    <w:r w:rsidRPr="00335A17">
      <w:rPr>
        <w:rFonts w:ascii="Times New Roman" w:hAnsi="Times New Roman" w:cs="Times New Roman"/>
        <w:sz w:val="24"/>
        <w:szCs w:val="24"/>
      </w:rPr>
      <w:instrText xml:space="preserve"> NUMPAGES   \* MERGEFORMAT </w:instrText>
    </w:r>
    <w:r w:rsidRPr="00335A17">
      <w:rPr>
        <w:rFonts w:ascii="Times New Roman" w:hAnsi="Times New Roman" w:cs="Times New Roman"/>
        <w:sz w:val="24"/>
        <w:szCs w:val="24"/>
      </w:rPr>
      <w:fldChar w:fldCharType="separate"/>
    </w:r>
    <w:r w:rsidR="009B4EBF">
      <w:rPr>
        <w:rFonts w:ascii="Times New Roman" w:hAnsi="Times New Roman" w:cs="Times New Roman"/>
        <w:noProof/>
        <w:sz w:val="24"/>
        <w:szCs w:val="24"/>
      </w:rPr>
      <w:t>4</w:t>
    </w:r>
    <w:r w:rsidRPr="00335A17">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0A371" w14:textId="77777777" w:rsidR="008713E5" w:rsidRDefault="008713E5" w:rsidP="0072670B">
      <w:pPr>
        <w:spacing w:after="0" w:line="240" w:lineRule="auto"/>
      </w:pPr>
      <w:r>
        <w:separator/>
      </w:r>
    </w:p>
  </w:footnote>
  <w:footnote w:type="continuationSeparator" w:id="0">
    <w:p w14:paraId="7828266E" w14:textId="77777777" w:rsidR="008713E5" w:rsidRDefault="008713E5" w:rsidP="00726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C6E96" w14:textId="4A9FFDE8" w:rsidR="008D1193" w:rsidRDefault="008D1193">
    <w:pPr>
      <w:pStyle w:val="Zhlav"/>
    </w:pPr>
    <w:r>
      <w:rPr>
        <w:noProof/>
        <w:lang w:val="en-US"/>
      </w:rPr>
      <w:drawing>
        <wp:inline distT="0" distB="0" distL="0" distR="0" wp14:anchorId="76DC8E29" wp14:editId="0646B5C8">
          <wp:extent cx="41052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05275"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415C"/>
    <w:multiLevelType w:val="hybridMultilevel"/>
    <w:tmpl w:val="3B0A5A0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E8B43B9"/>
    <w:multiLevelType w:val="hybridMultilevel"/>
    <w:tmpl w:val="9574102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6D1F0DAC"/>
    <w:multiLevelType w:val="hybridMultilevel"/>
    <w:tmpl w:val="84C05F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E"/>
    <w:rsid w:val="00007B9A"/>
    <w:rsid w:val="000213E4"/>
    <w:rsid w:val="00096F44"/>
    <w:rsid w:val="000B57FF"/>
    <w:rsid w:val="00106B2E"/>
    <w:rsid w:val="001109A1"/>
    <w:rsid w:val="00121123"/>
    <w:rsid w:val="00124B02"/>
    <w:rsid w:val="00134CDE"/>
    <w:rsid w:val="001727E4"/>
    <w:rsid w:val="001A6AD8"/>
    <w:rsid w:val="001E533D"/>
    <w:rsid w:val="00204B51"/>
    <w:rsid w:val="002633A5"/>
    <w:rsid w:val="002637D7"/>
    <w:rsid w:val="0029146E"/>
    <w:rsid w:val="002960ED"/>
    <w:rsid w:val="002D2E81"/>
    <w:rsid w:val="003158C4"/>
    <w:rsid w:val="00335A17"/>
    <w:rsid w:val="00371CFF"/>
    <w:rsid w:val="003C649F"/>
    <w:rsid w:val="003D2D2B"/>
    <w:rsid w:val="00443915"/>
    <w:rsid w:val="00454483"/>
    <w:rsid w:val="004A39EF"/>
    <w:rsid w:val="004B5349"/>
    <w:rsid w:val="004D55D2"/>
    <w:rsid w:val="004D5F51"/>
    <w:rsid w:val="004F2F4B"/>
    <w:rsid w:val="0052025B"/>
    <w:rsid w:val="005427F2"/>
    <w:rsid w:val="005F119B"/>
    <w:rsid w:val="0061475C"/>
    <w:rsid w:val="00627219"/>
    <w:rsid w:val="00632205"/>
    <w:rsid w:val="00640367"/>
    <w:rsid w:val="00660D19"/>
    <w:rsid w:val="00682A27"/>
    <w:rsid w:val="0068651A"/>
    <w:rsid w:val="0069284F"/>
    <w:rsid w:val="006B360A"/>
    <w:rsid w:val="006D3D46"/>
    <w:rsid w:val="00706396"/>
    <w:rsid w:val="0072670B"/>
    <w:rsid w:val="0077030A"/>
    <w:rsid w:val="007C0129"/>
    <w:rsid w:val="007C38A0"/>
    <w:rsid w:val="007F1076"/>
    <w:rsid w:val="008713E5"/>
    <w:rsid w:val="008B0A7B"/>
    <w:rsid w:val="008B22FE"/>
    <w:rsid w:val="008C6428"/>
    <w:rsid w:val="008D1193"/>
    <w:rsid w:val="008D7149"/>
    <w:rsid w:val="009B2B2E"/>
    <w:rsid w:val="009B4EBF"/>
    <w:rsid w:val="009C369D"/>
    <w:rsid w:val="009D0AB8"/>
    <w:rsid w:val="009D51A7"/>
    <w:rsid w:val="009E5D49"/>
    <w:rsid w:val="00A4022E"/>
    <w:rsid w:val="00AF132C"/>
    <w:rsid w:val="00B352A3"/>
    <w:rsid w:val="00B36929"/>
    <w:rsid w:val="00B43FB4"/>
    <w:rsid w:val="00B564FB"/>
    <w:rsid w:val="00BA7B2A"/>
    <w:rsid w:val="00BA7CE2"/>
    <w:rsid w:val="00BC0BA0"/>
    <w:rsid w:val="00BD4030"/>
    <w:rsid w:val="00C132FC"/>
    <w:rsid w:val="00C37D06"/>
    <w:rsid w:val="00C4413D"/>
    <w:rsid w:val="00C52FF2"/>
    <w:rsid w:val="00C66155"/>
    <w:rsid w:val="00CE3E34"/>
    <w:rsid w:val="00D33FE9"/>
    <w:rsid w:val="00D547DC"/>
    <w:rsid w:val="00D64B44"/>
    <w:rsid w:val="00D669AD"/>
    <w:rsid w:val="00DD3733"/>
    <w:rsid w:val="00E45AA1"/>
    <w:rsid w:val="00EB20B4"/>
    <w:rsid w:val="00ED21BB"/>
    <w:rsid w:val="00F531AA"/>
    <w:rsid w:val="00F66BBB"/>
    <w:rsid w:val="00F877CA"/>
    <w:rsid w:val="00FD580B"/>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C4CD80"/>
  <w15:docId w15:val="{BEEDF86E-B61E-4577-B6C5-F601A735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0BA0"/>
  </w:style>
  <w:style w:type="paragraph" w:styleId="Nadpis1">
    <w:name w:val="heading 1"/>
    <w:aliases w:val="Antraštė 1 SPECIFIKACIJOS,Appendix,H11,H12,H13,H14,H111,H121,H15,H112,H122,H16,H113,H123,H17,H114,H124,H18,H115,H125,H19,H110,H116,H126,H117,H127,H118,H128,H131,H141,H1111,H1211,H151,H1121,H1221,H161,H1131,H1231,H171,H1141,H1241,H181,H1151"/>
    <w:next w:val="Normln"/>
    <w:link w:val="Nadpis1Char"/>
    <w:qFormat/>
    <w:rsid w:val="00B43FB4"/>
    <w:pPr>
      <w:pBdr>
        <w:bottom w:val="single" w:sz="8" w:space="0" w:color="4F81BD"/>
      </w:pBdr>
      <w:tabs>
        <w:tab w:val="left" w:pos="567"/>
      </w:tabs>
      <w:spacing w:before="600" w:after="200" w:line="360" w:lineRule="auto"/>
      <w:outlineLvl w:val="0"/>
    </w:pPr>
    <w:rPr>
      <w:rFonts w:ascii="Arial" w:eastAsia="Times New Roman" w:hAnsi="Arial" w:cs="Times New Roman"/>
      <w:caps/>
      <w:spacing w:val="15"/>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ntraštė 1 SPECIFIKACIJOS Char,Appendix Char,H11 Char,H12 Char,H13 Char,H14 Char,H111 Char,H121 Char,H15 Char,H112 Char,H122 Char,H16 Char,H113 Char,H123 Char,H17 Char,H114 Char,H124 Char,H18 Char,H115 Char,H125 Char,H19 Char,H110 Char"/>
    <w:basedOn w:val="Standardnpsmoodstavce"/>
    <w:link w:val="Nadpis1"/>
    <w:rsid w:val="00B43FB4"/>
    <w:rPr>
      <w:rFonts w:ascii="Arial" w:eastAsia="Times New Roman" w:hAnsi="Arial" w:cs="Times New Roman"/>
      <w:caps/>
      <w:spacing w:val="15"/>
      <w:sz w:val="24"/>
    </w:rPr>
  </w:style>
  <w:style w:type="character" w:styleId="Hypertextovodkaz">
    <w:name w:val="Hyperlink"/>
    <w:aliases w:val="Alna"/>
    <w:uiPriority w:val="99"/>
    <w:unhideWhenUsed/>
    <w:rsid w:val="00B43FB4"/>
    <w:rPr>
      <w:color w:val="0000FF"/>
      <w:u w:val="single"/>
    </w:rPr>
  </w:style>
  <w:style w:type="table" w:styleId="Mkatabulky">
    <w:name w:val="Table Grid"/>
    <w:basedOn w:val="Normlntabulka"/>
    <w:uiPriority w:val="59"/>
    <w:rsid w:val="00B43FB4"/>
    <w:pPr>
      <w:spacing w:after="0" w:line="240" w:lineRule="auto"/>
      <w:ind w:firstLine="720"/>
      <w:jc w:val="both"/>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C0BA0"/>
    <w:rPr>
      <w:sz w:val="16"/>
      <w:szCs w:val="16"/>
    </w:rPr>
  </w:style>
  <w:style w:type="paragraph" w:styleId="Textkomente">
    <w:name w:val="annotation text"/>
    <w:basedOn w:val="Normln"/>
    <w:link w:val="TextkomenteChar"/>
    <w:uiPriority w:val="99"/>
    <w:semiHidden/>
    <w:unhideWhenUsed/>
    <w:rsid w:val="00BC0BA0"/>
    <w:pPr>
      <w:spacing w:line="240" w:lineRule="auto"/>
    </w:pPr>
    <w:rPr>
      <w:sz w:val="20"/>
      <w:szCs w:val="20"/>
    </w:rPr>
  </w:style>
  <w:style w:type="character" w:customStyle="1" w:styleId="TextkomenteChar">
    <w:name w:val="Text komentáře Char"/>
    <w:basedOn w:val="Standardnpsmoodstavce"/>
    <w:link w:val="Textkomente"/>
    <w:uiPriority w:val="99"/>
    <w:semiHidden/>
    <w:rsid w:val="00BC0BA0"/>
    <w:rPr>
      <w:sz w:val="20"/>
      <w:szCs w:val="20"/>
    </w:rPr>
  </w:style>
  <w:style w:type="paragraph" w:styleId="Pedmtkomente">
    <w:name w:val="annotation subject"/>
    <w:basedOn w:val="Textkomente"/>
    <w:next w:val="Textkomente"/>
    <w:link w:val="PedmtkomenteChar"/>
    <w:uiPriority w:val="99"/>
    <w:semiHidden/>
    <w:unhideWhenUsed/>
    <w:rsid w:val="00BC0BA0"/>
    <w:rPr>
      <w:b/>
      <w:bCs/>
    </w:rPr>
  </w:style>
  <w:style w:type="character" w:customStyle="1" w:styleId="PedmtkomenteChar">
    <w:name w:val="Předmět komentáře Char"/>
    <w:basedOn w:val="TextkomenteChar"/>
    <w:link w:val="Pedmtkomente"/>
    <w:uiPriority w:val="99"/>
    <w:semiHidden/>
    <w:rsid w:val="00BC0BA0"/>
    <w:rPr>
      <w:b/>
      <w:bCs/>
      <w:sz w:val="20"/>
      <w:szCs w:val="20"/>
    </w:rPr>
  </w:style>
  <w:style w:type="paragraph" w:styleId="Textbubliny">
    <w:name w:val="Balloon Text"/>
    <w:basedOn w:val="Normln"/>
    <w:link w:val="TextbublinyChar"/>
    <w:uiPriority w:val="99"/>
    <w:semiHidden/>
    <w:unhideWhenUsed/>
    <w:rsid w:val="00BC0B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0BA0"/>
    <w:rPr>
      <w:rFonts w:ascii="Segoe UI" w:hAnsi="Segoe UI" w:cs="Segoe UI"/>
      <w:sz w:val="18"/>
      <w:szCs w:val="18"/>
    </w:rPr>
  </w:style>
  <w:style w:type="paragraph" w:styleId="Zhlav">
    <w:name w:val="header"/>
    <w:basedOn w:val="Normln"/>
    <w:link w:val="ZhlavChar"/>
    <w:uiPriority w:val="99"/>
    <w:unhideWhenUsed/>
    <w:rsid w:val="0072670B"/>
    <w:pPr>
      <w:tabs>
        <w:tab w:val="center" w:pos="4819"/>
        <w:tab w:val="right" w:pos="9638"/>
      </w:tabs>
      <w:spacing w:after="0" w:line="240" w:lineRule="auto"/>
    </w:pPr>
  </w:style>
  <w:style w:type="character" w:customStyle="1" w:styleId="ZhlavChar">
    <w:name w:val="Záhlaví Char"/>
    <w:basedOn w:val="Standardnpsmoodstavce"/>
    <w:link w:val="Zhlav"/>
    <w:uiPriority w:val="99"/>
    <w:rsid w:val="0072670B"/>
  </w:style>
  <w:style w:type="paragraph" w:styleId="Zpat">
    <w:name w:val="footer"/>
    <w:basedOn w:val="Normln"/>
    <w:link w:val="ZpatChar"/>
    <w:uiPriority w:val="99"/>
    <w:unhideWhenUsed/>
    <w:rsid w:val="0072670B"/>
    <w:pPr>
      <w:tabs>
        <w:tab w:val="center" w:pos="4819"/>
        <w:tab w:val="right" w:pos="9638"/>
      </w:tabs>
      <w:spacing w:after="0" w:line="240" w:lineRule="auto"/>
    </w:pPr>
  </w:style>
  <w:style w:type="character" w:customStyle="1" w:styleId="ZpatChar">
    <w:name w:val="Zápatí Char"/>
    <w:basedOn w:val="Standardnpsmoodstavce"/>
    <w:link w:val="Zpat"/>
    <w:uiPriority w:val="99"/>
    <w:rsid w:val="0072670B"/>
  </w:style>
  <w:style w:type="paragraph" w:styleId="Odstavecseseznamem">
    <w:name w:val="List Paragraph"/>
    <w:basedOn w:val="Normln"/>
    <w:uiPriority w:val="34"/>
    <w:qFormat/>
    <w:rsid w:val="00B564FB"/>
    <w:pPr>
      <w:ind w:left="720"/>
      <w:contextualSpacing/>
    </w:pPr>
  </w:style>
  <w:style w:type="character" w:customStyle="1" w:styleId="UnresolvedMention1">
    <w:name w:val="Unresolved Mention1"/>
    <w:basedOn w:val="Standardnpsmoodstavce"/>
    <w:uiPriority w:val="99"/>
    <w:semiHidden/>
    <w:unhideWhenUsed/>
    <w:rsid w:val="00291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6055">
      <w:bodyDiv w:val="1"/>
      <w:marLeft w:val="0"/>
      <w:marRight w:val="0"/>
      <w:marTop w:val="0"/>
      <w:marBottom w:val="0"/>
      <w:divBdr>
        <w:top w:val="none" w:sz="0" w:space="0" w:color="auto"/>
        <w:left w:val="none" w:sz="0" w:space="0" w:color="auto"/>
        <w:bottom w:val="none" w:sz="0" w:space="0" w:color="auto"/>
        <w:right w:val="none" w:sz="0" w:space="0" w:color="auto"/>
      </w:divBdr>
    </w:div>
    <w:div w:id="17946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1764</Words>
  <Characters>10055</Characters>
  <Application>Microsoft Office Word</Application>
  <DocSecurity>0</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Pievaitis</dc:creator>
  <cp:keywords/>
  <dc:description/>
  <cp:lastModifiedBy>OCST</cp:lastModifiedBy>
  <cp:revision>2</cp:revision>
  <dcterms:created xsi:type="dcterms:W3CDTF">2019-04-15T08:54:00Z</dcterms:created>
  <dcterms:modified xsi:type="dcterms:W3CDTF">2019-04-15T08:54:00Z</dcterms:modified>
</cp:coreProperties>
</file>